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7ACC45BE"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bookmarkStart w:id="4" w:name="_GoBack"/>
      <w:bookmarkEnd w:id="4"/>
      <w:r w:rsidRPr="008D1868">
        <w:rPr>
          <w:rFonts w:cs="Arial"/>
          <w:b/>
          <w:sz w:val="22"/>
          <w:szCs w:val="22"/>
          <w:lang w:val="en-US"/>
        </w:rPr>
        <w:t>3GPP TSG-RAN WG2 #11</w:t>
      </w:r>
      <w:r w:rsidR="008D1868" w:rsidRPr="008D1868">
        <w:rPr>
          <w:rFonts w:cs="Arial"/>
          <w:b/>
          <w:sz w:val="22"/>
          <w:szCs w:val="22"/>
          <w:lang w:val="en-US"/>
        </w:rPr>
        <w:t>2</w:t>
      </w:r>
      <w:r w:rsidRPr="008D1868">
        <w:rPr>
          <w:rFonts w:cs="Arial"/>
          <w:b/>
          <w:sz w:val="22"/>
          <w:szCs w:val="22"/>
          <w:lang w:val="en-US"/>
        </w:rPr>
        <w:t>-e</w:t>
      </w:r>
      <w:r w:rsidRPr="008D1868">
        <w:rPr>
          <w:rFonts w:cs="Arial"/>
          <w:b/>
          <w:i/>
          <w:sz w:val="22"/>
          <w:szCs w:val="22"/>
          <w:lang w:val="en-US"/>
        </w:rPr>
        <w:tab/>
      </w:r>
      <w:r w:rsidR="000F3452" w:rsidRPr="008D1868">
        <w:rPr>
          <w:rFonts w:cs="Arial"/>
          <w:b/>
          <w:i/>
          <w:sz w:val="22"/>
          <w:szCs w:val="22"/>
          <w:lang w:val="en-US" w:eastAsia="zh-CN"/>
        </w:rPr>
        <w:t>R2-200</w:t>
      </w:r>
      <w:r w:rsidR="00267A95">
        <w:rPr>
          <w:rFonts w:cs="Arial" w:hint="eastAsia"/>
          <w:b/>
          <w:i/>
          <w:sz w:val="22"/>
          <w:szCs w:val="22"/>
          <w:lang w:val="en-US" w:eastAsia="zh-CN"/>
        </w:rPr>
        <w:t>8772</w:t>
      </w:r>
    </w:p>
    <w:p w14:paraId="540B9A86" w14:textId="77777777"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8D1868" w:rsidRPr="008D1868">
        <w:rPr>
          <w:rFonts w:cs="Arial"/>
          <w:b/>
          <w:sz w:val="22"/>
          <w:szCs w:val="22"/>
          <w:lang w:val="en-US"/>
        </w:rPr>
        <w:t>November</w:t>
      </w:r>
      <w:r w:rsidRPr="008D1868">
        <w:rPr>
          <w:rFonts w:cs="Arial"/>
          <w:b/>
          <w:sz w:val="22"/>
          <w:szCs w:val="22"/>
          <w:lang w:val="en-US"/>
        </w:rPr>
        <w:t xml:space="preserve"> 2020</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459ED1C7" w:rsidR="00D0573B" w:rsidRDefault="00D0573B">
      <w:pPr>
        <w:pStyle w:val="3GPPHeader"/>
        <w:rPr>
          <w:sz w:val="22"/>
          <w:szCs w:val="22"/>
        </w:rPr>
      </w:pPr>
      <w:r w:rsidRPr="000575E5">
        <w:rPr>
          <w:sz w:val="22"/>
          <w:szCs w:val="22"/>
        </w:rPr>
        <w:t>Agenda Item:</w:t>
      </w:r>
      <w:r w:rsidRPr="000575E5">
        <w:rPr>
          <w:sz w:val="22"/>
          <w:szCs w:val="22"/>
        </w:rPr>
        <w:tab/>
      </w:r>
      <w:r w:rsidR="000575E5" w:rsidRPr="00267A95">
        <w:rPr>
          <w:sz w:val="22"/>
          <w:szCs w:val="22"/>
        </w:rPr>
        <w:t>8.</w:t>
      </w:r>
      <w:r w:rsidR="006E01AD" w:rsidRPr="00267A95">
        <w:rPr>
          <w:sz w:val="22"/>
          <w:szCs w:val="22"/>
        </w:rPr>
        <w:t>15</w:t>
      </w:r>
      <w:r w:rsidR="000575E5" w:rsidRPr="00267A95">
        <w:rPr>
          <w:sz w:val="22"/>
          <w:szCs w:val="22"/>
        </w:rPr>
        <w:t>.</w:t>
      </w:r>
      <w:r w:rsidR="006E01AD" w:rsidRPr="00267A95">
        <w:rPr>
          <w:sz w:val="22"/>
          <w:szCs w:val="22"/>
        </w:rPr>
        <w:t>2</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5C60AFB2" w:rsidR="00D0573B" w:rsidRDefault="00D0573B">
      <w:pPr>
        <w:pStyle w:val="3GPPHeader"/>
        <w:rPr>
          <w:sz w:val="22"/>
          <w:szCs w:val="22"/>
        </w:rPr>
      </w:pPr>
      <w:r>
        <w:rPr>
          <w:sz w:val="22"/>
          <w:szCs w:val="22"/>
        </w:rPr>
        <w:t>Title:</w:t>
      </w:r>
      <w:r>
        <w:rPr>
          <w:sz w:val="22"/>
          <w:szCs w:val="22"/>
        </w:rPr>
        <w:tab/>
      </w:r>
      <w:r w:rsidR="00D036C6">
        <w:rPr>
          <w:sz w:val="22"/>
          <w:szCs w:val="22"/>
        </w:rPr>
        <w:t>Discussion on DRX for sidelink</w:t>
      </w:r>
      <w:r w:rsidR="00595036">
        <w:rPr>
          <w:sz w:val="22"/>
          <w:szCs w:val="22"/>
        </w:rPr>
        <w:t xml:space="preserve"> </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p w14:paraId="343FBF36" w14:textId="77777777" w:rsidR="00D0573B" w:rsidRDefault="00D0573B">
      <w:pPr>
        <w:pStyle w:val="1"/>
      </w:pPr>
      <w:bookmarkStart w:id="5" w:name="_Ref488331639"/>
      <w:r>
        <w:t>Introduction</w:t>
      </w:r>
      <w:bookmarkEnd w:id="5"/>
    </w:p>
    <w:p w14:paraId="0C974B52" w14:textId="7469B5CC" w:rsidR="002D485A" w:rsidRDefault="00D036C6" w:rsidP="0029477E">
      <w:pPr>
        <w:pStyle w:val="ac"/>
        <w:spacing w:before="120"/>
        <w:rPr>
          <w:rFonts w:cs="Arial"/>
        </w:rPr>
      </w:pPr>
      <w:bookmarkStart w:id="6" w:name="_Ref178064866"/>
      <w:r>
        <w:rPr>
          <w:rFonts w:cs="Arial"/>
        </w:rPr>
        <w:t>This paper is to discuss the DRX for sidelink</w:t>
      </w:r>
      <w:r w:rsidR="0029477E">
        <w:rPr>
          <w:rFonts w:cs="Arial"/>
        </w:rPr>
        <w:t>.</w:t>
      </w:r>
    </w:p>
    <w:p w14:paraId="62EF743D" w14:textId="77777777" w:rsidR="00D036C6" w:rsidRPr="007F6E5F" w:rsidRDefault="00D036C6" w:rsidP="00D036C6">
      <w:pPr>
        <w:pBdr>
          <w:top w:val="single" w:sz="4" w:space="1" w:color="auto"/>
          <w:left w:val="single" w:sz="4" w:space="4" w:color="auto"/>
          <w:bottom w:val="single" w:sz="4" w:space="1" w:color="auto"/>
          <w:right w:val="single" w:sz="4" w:space="4" w:color="auto"/>
        </w:pBdr>
        <w:rPr>
          <w:lang w:eastAsia="ko-KR"/>
        </w:rPr>
      </w:pPr>
      <w:r w:rsidRPr="007F6E5F">
        <w:rPr>
          <w:lang w:eastAsia="ko-KR"/>
        </w:rPr>
        <w:t>3</w:t>
      </w:r>
      <w:r w:rsidRPr="007F6E5F">
        <w:rPr>
          <w:rFonts w:hint="eastAsia"/>
          <w:lang w:eastAsia="ko-KR"/>
        </w:rPr>
        <w:t xml:space="preserve">. </w:t>
      </w:r>
      <w:r w:rsidRPr="007F6E5F">
        <w:rPr>
          <w:lang w:eastAsia="ko-KR"/>
        </w:rPr>
        <w:t>Sidelink DRX for broadcast, groupcast, and unicast [RAN2]</w:t>
      </w:r>
    </w:p>
    <w:p w14:paraId="174B3482" w14:textId="77777777" w:rsidR="00D036C6" w:rsidRDefault="00D036C6" w:rsidP="00D036C6">
      <w:pPr>
        <w:numPr>
          <w:ilvl w:val="0"/>
          <w:numId w:val="22"/>
        </w:numPr>
        <w:pBdr>
          <w:top w:val="single" w:sz="4" w:space="1" w:color="auto"/>
          <w:left w:val="single" w:sz="4" w:space="4" w:color="auto"/>
          <w:bottom w:val="single" w:sz="4" w:space="1" w:color="auto"/>
          <w:right w:val="single" w:sz="4" w:space="4" w:color="auto"/>
        </w:pBdr>
        <w:spacing w:after="180"/>
        <w:ind w:left="0" w:firstLine="0"/>
        <w:jc w:val="left"/>
        <w:rPr>
          <w:lang w:eastAsia="ko-KR"/>
        </w:rPr>
      </w:pPr>
      <w:r w:rsidRPr="007F6E5F">
        <w:rPr>
          <w:lang w:eastAsia="ko-KR"/>
        </w:rPr>
        <w:t>Define on- and off-durations in sidelink and specify the corresponding</w:t>
      </w:r>
      <w:r>
        <w:rPr>
          <w:lang w:eastAsia="ko-KR"/>
        </w:rPr>
        <w:t xml:space="preserve"> UE procedure</w:t>
      </w:r>
    </w:p>
    <w:p w14:paraId="3B2A2BBB" w14:textId="77777777" w:rsidR="00D036C6" w:rsidRDefault="00D036C6" w:rsidP="00D036C6">
      <w:pPr>
        <w:numPr>
          <w:ilvl w:val="0"/>
          <w:numId w:val="22"/>
        </w:numPr>
        <w:pBdr>
          <w:top w:val="single" w:sz="4" w:space="1" w:color="auto"/>
          <w:left w:val="single" w:sz="4" w:space="4" w:color="auto"/>
          <w:bottom w:val="single" w:sz="4" w:space="1" w:color="auto"/>
          <w:right w:val="single" w:sz="4" w:space="4" w:color="auto"/>
        </w:pBdr>
        <w:spacing w:after="180"/>
        <w:ind w:left="0" w:firstLine="0"/>
        <w:jc w:val="left"/>
        <w:rPr>
          <w:lang w:eastAsia="ko-KR"/>
        </w:rPr>
      </w:pPr>
      <w:r w:rsidRPr="00EE65B4">
        <w:rPr>
          <w:lang w:eastAsia="ko-KR"/>
        </w:rPr>
        <w:t>Specify mechanism aiming to align sidelink DRX wake-up time among the UEs communicating with each other</w:t>
      </w:r>
    </w:p>
    <w:p w14:paraId="5BDC69DE" w14:textId="77777777" w:rsidR="00D036C6" w:rsidRDefault="00D036C6" w:rsidP="00D036C6">
      <w:pPr>
        <w:numPr>
          <w:ilvl w:val="0"/>
          <w:numId w:val="22"/>
        </w:numPr>
        <w:pBdr>
          <w:top w:val="single" w:sz="4" w:space="1" w:color="auto"/>
          <w:left w:val="single" w:sz="4" w:space="4" w:color="auto"/>
          <w:bottom w:val="single" w:sz="4" w:space="1" w:color="auto"/>
          <w:right w:val="single" w:sz="4" w:space="4" w:color="auto"/>
        </w:pBdr>
        <w:spacing w:after="180"/>
        <w:ind w:left="0" w:firstLine="0"/>
        <w:jc w:val="left"/>
        <w:rPr>
          <w:lang w:eastAsia="ko-KR"/>
        </w:rPr>
      </w:pPr>
      <w:r w:rsidRPr="00EE65B4">
        <w:rPr>
          <w:lang w:eastAsia="ko-KR"/>
        </w:rPr>
        <w:t>Specify mechanism aiming to align sidelink DRX wake-up time with Uu DRX wake-up time in an in-coverage UE</w:t>
      </w:r>
    </w:p>
    <w:bookmarkEnd w:id="6"/>
    <w:p w14:paraId="7A9F03B2" w14:textId="798200CF" w:rsidR="009C0794" w:rsidRDefault="009C0794" w:rsidP="00276721">
      <w:pPr>
        <w:pStyle w:val="1"/>
      </w:pPr>
      <w:r>
        <w:rPr>
          <w:rFonts w:hint="eastAsia"/>
        </w:rPr>
        <w:t>P</w:t>
      </w:r>
      <w:r>
        <w:t xml:space="preserve">ower saving for </w:t>
      </w:r>
      <w:r w:rsidR="00685AF4">
        <w:t xml:space="preserve">sidelink </w:t>
      </w:r>
      <w:r>
        <w:t>transmission</w:t>
      </w:r>
    </w:p>
    <w:p w14:paraId="5A2666F5" w14:textId="19F1D4DC" w:rsidR="009C0794" w:rsidRDefault="009C0794" w:rsidP="009C0794">
      <w:r>
        <w:rPr>
          <w:rFonts w:hint="eastAsia"/>
        </w:rPr>
        <w:t>F</w:t>
      </w:r>
      <w:r>
        <w:t>irstly, it is helpful to clarify the relationship between the DRX and the power efficient transmission, which is related to the following bullet in the WID</w:t>
      </w:r>
    </w:p>
    <w:p w14:paraId="389EBEBE" w14:textId="77777777" w:rsidR="009C0794" w:rsidRDefault="009C0794" w:rsidP="009C0794">
      <w:pPr>
        <w:numPr>
          <w:ilvl w:val="0"/>
          <w:numId w:val="24"/>
        </w:numPr>
        <w:pBdr>
          <w:top w:val="single" w:sz="4" w:space="1" w:color="auto"/>
          <w:left w:val="single" w:sz="4" w:space="4" w:color="auto"/>
          <w:bottom w:val="single" w:sz="4" w:space="1" w:color="auto"/>
          <w:right w:val="single" w:sz="4" w:space="4" w:color="auto"/>
        </w:pBdr>
        <w:spacing w:after="180"/>
        <w:ind w:left="0" w:firstLine="0"/>
        <w:jc w:val="left"/>
        <w:rPr>
          <w:lang w:eastAsia="ko-KR"/>
        </w:rPr>
      </w:pPr>
      <w:r>
        <w:rPr>
          <w:lang w:eastAsia="ko-KR"/>
        </w:rPr>
        <w:t>Specify resource allocation to reduce power consumption of the UEs [RAN1, RAN2]</w:t>
      </w:r>
    </w:p>
    <w:p w14:paraId="3D084934" w14:textId="77777777" w:rsidR="009C0794" w:rsidRDefault="009C0794" w:rsidP="009C0794">
      <w:pPr>
        <w:numPr>
          <w:ilvl w:val="1"/>
          <w:numId w:val="24"/>
        </w:numPr>
        <w:pBdr>
          <w:top w:val="single" w:sz="4" w:space="1" w:color="auto"/>
          <w:left w:val="single" w:sz="4" w:space="4" w:color="auto"/>
          <w:bottom w:val="single" w:sz="4" w:space="1" w:color="auto"/>
          <w:right w:val="single" w:sz="4" w:space="4" w:color="auto"/>
        </w:pBdr>
        <w:spacing w:after="180"/>
        <w:ind w:left="0" w:firstLine="0"/>
        <w:jc w:val="left"/>
        <w:rPr>
          <w:lang w:eastAsia="ko-KR"/>
        </w:rPr>
      </w:pPr>
      <w:r>
        <w:rPr>
          <w:lang w:eastAsia="ko-KR"/>
        </w:rPr>
        <w:t>Baseline is to introduce the principle of Rel-14 LTE sidelink random resource selection and partial sensing to Rel-16 NR sidelink resource allocation mode 2.</w:t>
      </w:r>
    </w:p>
    <w:p w14:paraId="01ED22FD" w14:textId="77777777" w:rsidR="009C0794" w:rsidRPr="007F6E5F" w:rsidRDefault="009C0794" w:rsidP="009C0794">
      <w:pPr>
        <w:numPr>
          <w:ilvl w:val="1"/>
          <w:numId w:val="24"/>
        </w:numPr>
        <w:pBdr>
          <w:top w:val="single" w:sz="4" w:space="1" w:color="auto"/>
          <w:left w:val="single" w:sz="4" w:space="4" w:color="auto"/>
          <w:bottom w:val="single" w:sz="4" w:space="1" w:color="auto"/>
          <w:right w:val="single" w:sz="4" w:space="4" w:color="auto"/>
        </w:pBdr>
        <w:spacing w:after="180"/>
        <w:ind w:left="0" w:firstLine="0"/>
        <w:jc w:val="left"/>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6D7FB2B1" w14:textId="037E630A" w:rsidR="009C0794" w:rsidRDefault="004F6FF1" w:rsidP="009C0794">
      <w:r>
        <w:t>The following table gives a comparison between Uu and PC5 in terms of DRX mechanism design</w:t>
      </w:r>
    </w:p>
    <w:p w14:paraId="7F8D76A5" w14:textId="0004492D" w:rsidR="00DD6451" w:rsidRDefault="00DD6451" w:rsidP="00DD6451">
      <w:pPr>
        <w:pStyle w:val="af5"/>
        <w:keepNext/>
      </w:pPr>
      <w:r>
        <w:t xml:space="preserve">Table </w:t>
      </w:r>
      <w:r>
        <w:fldChar w:fldCharType="begin"/>
      </w:r>
      <w:r>
        <w:instrText xml:space="preserve"> SEQ Table \* ARABIC </w:instrText>
      </w:r>
      <w:r>
        <w:fldChar w:fldCharType="separate"/>
      </w:r>
      <w:r>
        <w:rPr>
          <w:noProof/>
        </w:rPr>
        <w:t>1</w:t>
      </w:r>
      <w:r>
        <w:fldChar w:fldCharType="end"/>
      </w:r>
      <w:r>
        <w:t xml:space="preserve"> Comparison between Uu-DRX and PC5-DRX</w:t>
      </w:r>
    </w:p>
    <w:tbl>
      <w:tblPr>
        <w:tblStyle w:val="afc"/>
        <w:tblW w:w="0" w:type="auto"/>
        <w:tblLook w:val="04A0" w:firstRow="1" w:lastRow="0" w:firstColumn="1" w:lastColumn="0" w:noHBand="0" w:noVBand="1"/>
      </w:tblPr>
      <w:tblGrid>
        <w:gridCol w:w="3209"/>
        <w:gridCol w:w="3210"/>
        <w:gridCol w:w="3210"/>
      </w:tblGrid>
      <w:tr w:rsidR="004F6FF1" w:rsidRPr="004F6FF1" w14:paraId="4C02A512" w14:textId="77777777" w:rsidTr="004F6FF1">
        <w:tc>
          <w:tcPr>
            <w:tcW w:w="3209" w:type="dxa"/>
          </w:tcPr>
          <w:p w14:paraId="0D1EB4F0" w14:textId="77777777" w:rsidR="004F6FF1" w:rsidRPr="00DD6451" w:rsidRDefault="004F6FF1" w:rsidP="004F6FF1">
            <w:pPr>
              <w:spacing w:after="0"/>
              <w:jc w:val="left"/>
              <w:rPr>
                <w:rFonts w:cs="Arial"/>
                <w:sz w:val="18"/>
              </w:rPr>
            </w:pPr>
          </w:p>
        </w:tc>
        <w:tc>
          <w:tcPr>
            <w:tcW w:w="3210" w:type="dxa"/>
          </w:tcPr>
          <w:p w14:paraId="6E101D59" w14:textId="4531B4AB" w:rsidR="004F6FF1" w:rsidRPr="00DD6451" w:rsidRDefault="004F6FF1" w:rsidP="004F6FF1">
            <w:pPr>
              <w:spacing w:after="0"/>
              <w:jc w:val="left"/>
              <w:rPr>
                <w:rFonts w:cs="Arial"/>
                <w:sz w:val="18"/>
              </w:rPr>
            </w:pPr>
            <w:r w:rsidRPr="00DD6451">
              <w:rPr>
                <w:rFonts w:cs="Arial" w:hint="eastAsia"/>
                <w:sz w:val="18"/>
              </w:rPr>
              <w:t>U</w:t>
            </w:r>
            <w:r w:rsidRPr="00DD6451">
              <w:rPr>
                <w:rFonts w:cs="Arial"/>
                <w:sz w:val="18"/>
              </w:rPr>
              <w:t>L/TX</w:t>
            </w:r>
          </w:p>
        </w:tc>
        <w:tc>
          <w:tcPr>
            <w:tcW w:w="3210" w:type="dxa"/>
          </w:tcPr>
          <w:p w14:paraId="7B42C814" w14:textId="333DF6BD" w:rsidR="004F6FF1" w:rsidRPr="00DD6451" w:rsidRDefault="004F6FF1" w:rsidP="004F6FF1">
            <w:pPr>
              <w:spacing w:after="0"/>
              <w:jc w:val="left"/>
              <w:rPr>
                <w:rFonts w:cs="Arial"/>
                <w:sz w:val="18"/>
              </w:rPr>
            </w:pPr>
            <w:r w:rsidRPr="00DD6451">
              <w:rPr>
                <w:rFonts w:cs="Arial" w:hint="eastAsia"/>
                <w:sz w:val="18"/>
              </w:rPr>
              <w:t>D</w:t>
            </w:r>
            <w:r w:rsidRPr="00DD6451">
              <w:rPr>
                <w:rFonts w:cs="Arial"/>
                <w:sz w:val="18"/>
              </w:rPr>
              <w:t>L/RX</w:t>
            </w:r>
          </w:p>
        </w:tc>
      </w:tr>
      <w:tr w:rsidR="004F6FF1" w:rsidRPr="004F6FF1" w14:paraId="5A11B423" w14:textId="77777777" w:rsidTr="004F6FF1">
        <w:tc>
          <w:tcPr>
            <w:tcW w:w="3209" w:type="dxa"/>
          </w:tcPr>
          <w:p w14:paraId="1C837C7B" w14:textId="68794CA3" w:rsidR="004F6FF1" w:rsidRPr="00DD6451" w:rsidRDefault="004F6FF1" w:rsidP="004F6FF1">
            <w:pPr>
              <w:spacing w:after="0"/>
              <w:jc w:val="left"/>
              <w:rPr>
                <w:rFonts w:cs="Arial"/>
                <w:sz w:val="18"/>
              </w:rPr>
            </w:pPr>
            <w:r w:rsidRPr="00DD6451">
              <w:rPr>
                <w:rFonts w:cs="Arial"/>
                <w:i/>
                <w:iCs/>
                <w:color w:val="000000" w:themeColor="dark1"/>
                <w:kern w:val="24"/>
                <w:sz w:val="18"/>
              </w:rPr>
              <w:t>Uu</w:t>
            </w:r>
          </w:p>
        </w:tc>
        <w:tc>
          <w:tcPr>
            <w:tcW w:w="3210" w:type="dxa"/>
          </w:tcPr>
          <w:p w14:paraId="107DF843" w14:textId="77777777" w:rsidR="004F6FF1" w:rsidRPr="00DD6451" w:rsidRDefault="004F6FF1" w:rsidP="004F6FF1">
            <w:pPr>
              <w:pStyle w:val="afd"/>
              <w:spacing w:before="0" w:beforeAutospacing="0" w:after="0" w:afterAutospacing="0"/>
              <w:rPr>
                <w:rFonts w:ascii="Arial" w:hAnsi="Arial" w:cs="Arial"/>
                <w:color w:val="FF0000"/>
                <w:sz w:val="18"/>
                <w:szCs w:val="20"/>
              </w:rPr>
            </w:pPr>
            <w:r w:rsidRPr="00DD6451">
              <w:rPr>
                <w:rFonts w:ascii="Arial" w:hAnsi="Arial" w:cs="Arial"/>
                <w:i/>
                <w:iCs/>
                <w:color w:val="FF0000"/>
                <w:kern w:val="24"/>
                <w:sz w:val="18"/>
                <w:szCs w:val="20"/>
              </w:rPr>
              <w:t>For UL-grant reception, follows DRX</w:t>
            </w:r>
          </w:p>
          <w:p w14:paraId="7B4B4575" w14:textId="4BA9DD28" w:rsidR="004F6FF1" w:rsidRPr="00DD6451" w:rsidRDefault="004F6FF1" w:rsidP="004F6FF1">
            <w:pPr>
              <w:spacing w:after="0"/>
              <w:jc w:val="left"/>
              <w:rPr>
                <w:rFonts w:cs="Arial"/>
                <w:sz w:val="18"/>
              </w:rPr>
            </w:pPr>
            <w:r w:rsidRPr="00DD6451">
              <w:rPr>
                <w:rFonts w:cs="Arial"/>
                <w:i/>
                <w:iCs/>
                <w:color w:val="000000" w:themeColor="dark1"/>
                <w:kern w:val="24"/>
                <w:sz w:val="18"/>
              </w:rPr>
              <w:t>For PUSCH transmission, no action needed since it is already in DTX manner</w:t>
            </w:r>
          </w:p>
        </w:tc>
        <w:tc>
          <w:tcPr>
            <w:tcW w:w="3210" w:type="dxa"/>
          </w:tcPr>
          <w:p w14:paraId="11B4A459" w14:textId="4E9637EC" w:rsidR="004F6FF1" w:rsidRPr="00DD6451" w:rsidRDefault="004F6FF1" w:rsidP="004F6FF1">
            <w:pPr>
              <w:spacing w:after="0"/>
              <w:jc w:val="left"/>
              <w:rPr>
                <w:rFonts w:cs="Arial"/>
                <w:sz w:val="18"/>
              </w:rPr>
            </w:pPr>
            <w:r w:rsidRPr="00DD6451">
              <w:rPr>
                <w:rFonts w:cs="Arial"/>
                <w:i/>
                <w:iCs/>
                <w:color w:val="000000" w:themeColor="dark1"/>
                <w:kern w:val="24"/>
                <w:sz w:val="18"/>
              </w:rPr>
              <w:t>For DL-assignment/PDSCH reception, follows DRX</w:t>
            </w:r>
          </w:p>
        </w:tc>
      </w:tr>
      <w:tr w:rsidR="004F6FF1" w:rsidRPr="004F6FF1" w14:paraId="7FD20186" w14:textId="77777777" w:rsidTr="004F6FF1">
        <w:tc>
          <w:tcPr>
            <w:tcW w:w="3209" w:type="dxa"/>
          </w:tcPr>
          <w:p w14:paraId="74387954" w14:textId="73EC4441" w:rsidR="004F6FF1" w:rsidRPr="00DD6451" w:rsidRDefault="004F6FF1" w:rsidP="004F6FF1">
            <w:pPr>
              <w:spacing w:after="0"/>
              <w:jc w:val="left"/>
              <w:rPr>
                <w:rFonts w:cs="Arial"/>
                <w:sz w:val="18"/>
              </w:rPr>
            </w:pPr>
            <w:r w:rsidRPr="00DD6451">
              <w:rPr>
                <w:rFonts w:cs="Arial"/>
                <w:i/>
                <w:iCs/>
                <w:color w:val="000000" w:themeColor="dark1"/>
                <w:kern w:val="24"/>
                <w:sz w:val="18"/>
              </w:rPr>
              <w:t>PC5</w:t>
            </w:r>
          </w:p>
        </w:tc>
        <w:tc>
          <w:tcPr>
            <w:tcW w:w="3210" w:type="dxa"/>
          </w:tcPr>
          <w:p w14:paraId="4A03648E" w14:textId="39487D26" w:rsidR="004F6FF1" w:rsidRDefault="004F6FF1" w:rsidP="004F6FF1">
            <w:pPr>
              <w:pStyle w:val="afd"/>
              <w:spacing w:before="0" w:beforeAutospacing="0" w:after="0" w:afterAutospacing="0"/>
              <w:rPr>
                <w:rFonts w:ascii="Arial" w:hAnsi="Arial" w:cs="Arial"/>
                <w:i/>
                <w:iCs/>
                <w:color w:val="FF0000"/>
                <w:kern w:val="24"/>
                <w:sz w:val="18"/>
                <w:szCs w:val="20"/>
              </w:rPr>
            </w:pPr>
            <w:r w:rsidRPr="00DD6451">
              <w:rPr>
                <w:rFonts w:ascii="Arial" w:hAnsi="Arial" w:cs="Arial"/>
                <w:i/>
                <w:iCs/>
                <w:color w:val="FF0000"/>
                <w:kern w:val="24"/>
                <w:sz w:val="18"/>
                <w:szCs w:val="20"/>
              </w:rPr>
              <w:t xml:space="preserve">For sensing (i.e., RX type) reception, TX-UE itself can decided </w:t>
            </w:r>
            <w:r w:rsidR="001A11EB">
              <w:rPr>
                <w:rFonts w:ascii="Arial" w:hAnsi="Arial" w:cs="Arial"/>
                <w:i/>
                <w:iCs/>
                <w:color w:val="FF0000"/>
                <w:kern w:val="24"/>
                <w:sz w:val="18"/>
                <w:szCs w:val="20"/>
              </w:rPr>
              <w:t xml:space="preserve">on sensing </w:t>
            </w:r>
            <w:r w:rsidR="008678F2">
              <w:rPr>
                <w:rFonts w:ascii="Arial" w:hAnsi="Arial" w:cs="Arial"/>
                <w:i/>
                <w:iCs/>
                <w:color w:val="FF0000"/>
                <w:kern w:val="24"/>
                <w:sz w:val="18"/>
                <w:szCs w:val="20"/>
              </w:rPr>
              <w:t>behavior</w:t>
            </w:r>
            <w:r w:rsidR="001A11EB">
              <w:rPr>
                <w:rFonts w:ascii="Arial" w:hAnsi="Arial" w:cs="Arial"/>
                <w:i/>
                <w:iCs/>
                <w:color w:val="FF0000"/>
                <w:kern w:val="24"/>
                <w:sz w:val="18"/>
                <w:szCs w:val="20"/>
              </w:rPr>
              <w:t xml:space="preserve">. </w:t>
            </w:r>
          </w:p>
          <w:p w14:paraId="35938AD2" w14:textId="7F3567A2" w:rsidR="004F6FF1" w:rsidRPr="00DD6451" w:rsidRDefault="004F6FF1" w:rsidP="004F6FF1">
            <w:pPr>
              <w:spacing w:after="0"/>
              <w:jc w:val="left"/>
              <w:rPr>
                <w:rFonts w:cs="Arial"/>
                <w:sz w:val="18"/>
              </w:rPr>
            </w:pPr>
            <w:r w:rsidRPr="00DD6451">
              <w:rPr>
                <w:rFonts w:cs="Arial"/>
                <w:i/>
                <w:iCs/>
                <w:kern w:val="24"/>
                <w:sz w:val="18"/>
              </w:rPr>
              <w:t>For PSSCH transmission, no action needed since it is already in DTX manner</w:t>
            </w:r>
          </w:p>
        </w:tc>
        <w:tc>
          <w:tcPr>
            <w:tcW w:w="3210" w:type="dxa"/>
          </w:tcPr>
          <w:p w14:paraId="78416524" w14:textId="3ED5C011" w:rsidR="004F6FF1" w:rsidRPr="00DD6451" w:rsidRDefault="004F6FF1" w:rsidP="004F6FF1">
            <w:pPr>
              <w:spacing w:after="0"/>
              <w:jc w:val="left"/>
              <w:rPr>
                <w:rFonts w:cs="Arial"/>
                <w:sz w:val="18"/>
              </w:rPr>
            </w:pPr>
            <w:r w:rsidRPr="00DD6451">
              <w:rPr>
                <w:rFonts w:cs="Arial"/>
                <w:i/>
                <w:iCs/>
                <w:kern w:val="24"/>
                <w:sz w:val="18"/>
              </w:rPr>
              <w:t>For PSCCH/PSSCH, follows DRX</w:t>
            </w:r>
          </w:p>
        </w:tc>
      </w:tr>
    </w:tbl>
    <w:p w14:paraId="22AA39FF" w14:textId="4CAE380D" w:rsidR="004F6FF1" w:rsidRDefault="004F6FF1" w:rsidP="004F6FF1">
      <w:pPr>
        <w:spacing w:beforeLines="50" w:before="120"/>
      </w:pPr>
      <w:r>
        <w:rPr>
          <w:rFonts w:hint="eastAsia"/>
        </w:rPr>
        <w:t>A</w:t>
      </w:r>
      <w:r>
        <w:t>s highlighted in red, compared to Uu, the difference is that</w:t>
      </w:r>
    </w:p>
    <w:p w14:paraId="52A91679" w14:textId="18597758" w:rsidR="004F6FF1" w:rsidRDefault="004F6FF1" w:rsidP="002C3A31">
      <w:pPr>
        <w:spacing w:beforeLines="50" w:before="120"/>
      </w:pPr>
      <w:r>
        <w:t xml:space="preserve">In Uu, the TX (i.e., UL) still follows the RX-entity (gNB for UL) scheduling, so that the UL-grant reception as the first step for TX still </w:t>
      </w:r>
      <w:r w:rsidR="002C3A31">
        <w:t xml:space="preserve">can and </w:t>
      </w:r>
      <w:r>
        <w:t>has to follow DRX rule in order to achieve power saving gain</w:t>
      </w:r>
      <w:r w:rsidR="002C3A31">
        <w:t>.</w:t>
      </w:r>
    </w:p>
    <w:p w14:paraId="448A9A10" w14:textId="77777777" w:rsidR="002C3A31" w:rsidRDefault="004F6FF1" w:rsidP="002C3A31">
      <w:pPr>
        <w:spacing w:beforeLines="50" w:before="120"/>
      </w:pPr>
      <w:r>
        <w:rPr>
          <w:rFonts w:hint="eastAsia"/>
        </w:rPr>
        <w:lastRenderedPageBreak/>
        <w:t>I</w:t>
      </w:r>
      <w:r>
        <w:t xml:space="preserve">n PC5, the TX does not </w:t>
      </w:r>
      <w:r w:rsidR="002C3A31">
        <w:t>need to follow the DRX thread to restrict the sensing operation, because</w:t>
      </w:r>
    </w:p>
    <w:p w14:paraId="78D94018" w14:textId="2290BE19" w:rsidR="004F6FF1" w:rsidRDefault="002C3A31" w:rsidP="0034505C">
      <w:pPr>
        <w:pStyle w:val="af7"/>
        <w:numPr>
          <w:ilvl w:val="0"/>
          <w:numId w:val="31"/>
        </w:numPr>
        <w:spacing w:beforeLines="50" w:before="120"/>
      </w:pPr>
      <w:r>
        <w:t xml:space="preserve">TX does not need to </w:t>
      </w:r>
      <w:r w:rsidR="004F6FF1">
        <w:t>follow the RX-UE scheduling, and thus the first step of reception, i.e., sensing, is up to the decide of Tx-UE itself</w:t>
      </w:r>
      <w:r w:rsidR="00B041F7">
        <w:rPr>
          <w:rFonts w:hint="eastAsia"/>
        </w:rPr>
        <w:t>.</w:t>
      </w:r>
      <w:r w:rsidR="00B041F7">
        <w:t xml:space="preserve"> If we mandate the sensing operation being limited to </w:t>
      </w:r>
      <w:r w:rsidR="001A11EB">
        <w:t xml:space="preserve">active time of DRX pattern, it means that the Tx-UE behaviour is controlled by the counterpart </w:t>
      </w:r>
      <w:r>
        <w:t>Rx-</w:t>
      </w:r>
      <w:r w:rsidR="001A11EB">
        <w:t>UE, which is against the design principle of sidelink since LTE, i.e., based on a Tx-centric manner.</w:t>
      </w:r>
    </w:p>
    <w:p w14:paraId="0980EBA3" w14:textId="6F2065D0" w:rsidR="002C3A31" w:rsidRDefault="002C3A31" w:rsidP="002C3A31">
      <w:pPr>
        <w:pStyle w:val="af7"/>
        <w:numPr>
          <w:ilvl w:val="0"/>
          <w:numId w:val="31"/>
        </w:numPr>
        <w:spacing w:beforeLines="50" w:before="120"/>
      </w:pPr>
      <w:r>
        <w:t>Based on R14 partial sensing behaviour (which would be the baseline for R17 design), it is difficult to map that towards the DRX behaviour</w:t>
      </w:r>
      <w:r w:rsidR="001B32A9">
        <w:t xml:space="preserve">. I.e., it would restrict the DRX cycle to be 100ms, and since the TX happens </w:t>
      </w:r>
      <w:r w:rsidR="002B3333">
        <w:t>in the 100ms-periodical resources as well, there would be definitely TX/RX collision.</w:t>
      </w:r>
    </w:p>
    <w:p w14:paraId="4E1347F3" w14:textId="5B38C347" w:rsidR="001B32A9" w:rsidRDefault="002B3333" w:rsidP="002B3333">
      <w:pPr>
        <w:keepNext/>
        <w:spacing w:beforeLines="50" w:before="120"/>
        <w:jc w:val="center"/>
      </w:pPr>
      <w:r>
        <w:object w:dxaOrig="10636" w:dyaOrig="2055" w14:anchorId="194F9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50.15pt;height:87.05pt" o:ole="">
            <v:imagedata r:id="rId11" o:title=""/>
          </v:shape>
          <o:OLEObject Type="Embed" ProgID="Visio.Drawing.15" ShapeID="_x0000_i1039" DrawAspect="Content" ObjectID="_1664876328" r:id="rId12"/>
        </w:object>
      </w:r>
    </w:p>
    <w:p w14:paraId="663B5905" w14:textId="0B841181" w:rsidR="002C3A31" w:rsidRPr="002C3A31" w:rsidRDefault="001B32A9" w:rsidP="002B3333">
      <w:pPr>
        <w:pStyle w:val="af5"/>
        <w:rPr>
          <w:rFonts w:hint="eastAsia"/>
        </w:rPr>
      </w:pPr>
      <w:r>
        <w:t xml:space="preserve">Figure </w:t>
      </w:r>
      <w:r>
        <w:fldChar w:fldCharType="begin"/>
      </w:r>
      <w:r>
        <w:instrText xml:space="preserve"> SEQ Figure \* ARABIC </w:instrText>
      </w:r>
      <w:r>
        <w:fldChar w:fldCharType="separate"/>
      </w:r>
      <w:r>
        <w:rPr>
          <w:noProof/>
        </w:rPr>
        <w:t>1</w:t>
      </w:r>
      <w:r>
        <w:fldChar w:fldCharType="end"/>
      </w:r>
      <w:r>
        <w:t xml:space="preserve"> Partial sensing operation defined in R14 LTE-V2X</w:t>
      </w:r>
    </w:p>
    <w:p w14:paraId="73817F7F" w14:textId="1137DE36" w:rsidR="002B3333" w:rsidRDefault="002B3333" w:rsidP="004F6FF1">
      <w:pPr>
        <w:spacing w:beforeLines="50" w:before="120"/>
      </w:pPr>
      <w:r>
        <w:rPr>
          <w:rFonts w:hint="eastAsia"/>
        </w:rPr>
        <w:t>F</w:t>
      </w:r>
      <w:r>
        <w:t>urthermore, considering sensing / DRX design are covered by RAN1/2 separately, it is not preferred to bundle the work in two WGs so tightly, which would make it hard for either to progress.</w:t>
      </w:r>
    </w:p>
    <w:p w14:paraId="7D9A8475" w14:textId="77777777" w:rsidR="002B3333" w:rsidRDefault="002B3333" w:rsidP="004F6FF1">
      <w:pPr>
        <w:spacing w:beforeLines="50" w:before="120"/>
      </w:pPr>
      <w:r>
        <w:t>Therefore,</w:t>
      </w:r>
      <w:r w:rsidR="001A11EB">
        <w:t xml:space="preserve"> </w:t>
      </w:r>
      <w:r w:rsidR="004F6FF1">
        <w:t xml:space="preserve">there is no need to couple the sidelink transmission </w:t>
      </w:r>
      <w:r w:rsidR="001A11EB">
        <w:t xml:space="preserve">(i.e., the sensing operation) </w:t>
      </w:r>
      <w:r w:rsidR="004F6FF1">
        <w:t>with DRX design.</w:t>
      </w:r>
    </w:p>
    <w:p w14:paraId="40C67E24" w14:textId="038FA4FE" w:rsidR="004F6FF1" w:rsidRDefault="002B3333" w:rsidP="002B3333">
      <w:pPr>
        <w:pStyle w:val="Observation"/>
        <w:tabs>
          <w:tab w:val="clear" w:pos="1304"/>
        </w:tabs>
        <w:ind w:left="1701" w:hanging="1701"/>
      </w:pPr>
      <w:bookmarkStart w:id="7" w:name="_Toc54262133"/>
      <w:r>
        <w:t>Restrict sensing operation by DRX would violate the R16 design framework on TX-centric configuration, restrict the design DRX pattern and increase Tx/Rx collision probability.</w:t>
      </w:r>
      <w:bookmarkEnd w:id="7"/>
    </w:p>
    <w:p w14:paraId="62C7C54C" w14:textId="2F24F72B" w:rsidR="009C0794" w:rsidRPr="009C0794" w:rsidRDefault="001A11EB" w:rsidP="00754440">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8" w:name="_Toc54262136"/>
      <w:r>
        <w:t>RAN2 only focus on DRX design which does not need to restrict the sensing operation of the same UE</w:t>
      </w:r>
      <w:r w:rsidR="002B3333">
        <w:t>, and l</w:t>
      </w:r>
      <w:r w:rsidR="002B3333">
        <w:t>eave the design of power efficient sensing to RAN1</w:t>
      </w:r>
      <w:r w:rsidR="002B3333">
        <w:t>.</w:t>
      </w:r>
      <w:bookmarkEnd w:id="8"/>
    </w:p>
    <w:p w14:paraId="43DF0B80" w14:textId="443200D3" w:rsidR="009C0794" w:rsidRDefault="009C0794" w:rsidP="00276721">
      <w:pPr>
        <w:pStyle w:val="1"/>
      </w:pPr>
      <w:r>
        <w:t xml:space="preserve">Power saving for </w:t>
      </w:r>
      <w:r w:rsidR="00685AF4">
        <w:t>si</w:t>
      </w:r>
      <w:r w:rsidR="006E01AD">
        <w:t>d</w:t>
      </w:r>
      <w:r w:rsidR="00685AF4">
        <w:t xml:space="preserve">elink </w:t>
      </w:r>
      <w:r>
        <w:t>reception</w:t>
      </w:r>
    </w:p>
    <w:p w14:paraId="61A9E902" w14:textId="349499DA" w:rsidR="00D036C6" w:rsidRDefault="00D036C6" w:rsidP="009C0794">
      <w:pPr>
        <w:pStyle w:val="2"/>
      </w:pPr>
      <w:r>
        <w:t>DRX for Broadcast</w:t>
      </w:r>
    </w:p>
    <w:p w14:paraId="663192CA" w14:textId="77777777" w:rsidR="0013261B" w:rsidRDefault="00D036C6" w:rsidP="00D036C6">
      <w:r>
        <w:rPr>
          <w:rFonts w:hint="eastAsia"/>
        </w:rPr>
        <w:t>F</w:t>
      </w:r>
      <w:r>
        <w:t xml:space="preserve">or broadcast, all UEs (in the proximity) would be the Rx-UE. </w:t>
      </w:r>
    </w:p>
    <w:p w14:paraId="0D7529D2" w14:textId="5D6AD31B" w:rsidR="00D036C6" w:rsidRDefault="00D036C6" w:rsidP="00D036C6">
      <w:r>
        <w:t>In order to enable DRX, in details</w:t>
      </w:r>
    </w:p>
    <w:p w14:paraId="5A570396" w14:textId="79EA9551" w:rsidR="00D036C6" w:rsidRDefault="00D036C6" w:rsidP="00D036C6">
      <w:pPr>
        <w:pStyle w:val="af7"/>
        <w:numPr>
          <w:ilvl w:val="0"/>
          <w:numId w:val="23"/>
        </w:numPr>
      </w:pPr>
      <w:r>
        <w:t>In order for a message to be received by all UEs</w:t>
      </w:r>
      <w:r w:rsidR="00EA2574">
        <w:t xml:space="preserve">, all UEs has to be awake/sleeping at the same time, i.e., the DRX pattern for all the UEs has to be the </w:t>
      </w:r>
      <w:r w:rsidR="0013261B">
        <w:t>synchronous/</w:t>
      </w:r>
      <w:r w:rsidR="00EA2574">
        <w:t>same;</w:t>
      </w:r>
    </w:p>
    <w:p w14:paraId="71387CB4" w14:textId="77777777" w:rsidR="00EA2574" w:rsidRDefault="00EA2574" w:rsidP="00D036C6">
      <w:pPr>
        <w:pStyle w:val="af7"/>
        <w:numPr>
          <w:ilvl w:val="0"/>
          <w:numId w:val="23"/>
        </w:numPr>
      </w:pPr>
      <w:r>
        <w:rPr>
          <w:rFonts w:hint="eastAsia"/>
        </w:rPr>
        <w:t>W</w:t>
      </w:r>
      <w:r>
        <w:t xml:space="preserve">hen the UEs wakened by broadcast message, the question is whether the UEs have to enter into the continuous-active-time (similar to the mechanism for </w:t>
      </w:r>
      <w:r w:rsidRPr="00030779">
        <w:rPr>
          <w:i/>
          <w:lang w:eastAsia="ko-KR"/>
        </w:rPr>
        <w:t>drx-InactivityTimer</w:t>
      </w:r>
      <w:r>
        <w:t>);</w:t>
      </w:r>
    </w:p>
    <w:p w14:paraId="2DA2CAE2" w14:textId="77777777" w:rsidR="00AB349D" w:rsidRDefault="00AB349D" w:rsidP="00AB349D">
      <w:pPr>
        <w:keepNext/>
        <w:jc w:val="center"/>
      </w:pPr>
      <w:r>
        <w:object w:dxaOrig="7080" w:dyaOrig="3000" w14:anchorId="6B151774">
          <v:shape id="_x0000_i1025" type="#_x0000_t75" style="width:353.75pt;height:150.25pt" o:ole="">
            <v:imagedata r:id="rId13" o:title=""/>
          </v:shape>
          <o:OLEObject Type="Embed" ProgID="Visio.Drawing.15" ShapeID="_x0000_i1025" DrawAspect="Content" ObjectID="_1664876329" r:id="rId14"/>
        </w:object>
      </w:r>
    </w:p>
    <w:p w14:paraId="6785C452" w14:textId="26316F8C" w:rsidR="00AB349D" w:rsidRDefault="00AB349D" w:rsidP="00AB349D">
      <w:pPr>
        <w:pStyle w:val="af5"/>
      </w:pPr>
      <w:bookmarkStart w:id="9" w:name="_Ref51771967"/>
      <w:r>
        <w:t xml:space="preserve">Figure </w:t>
      </w:r>
      <w:r>
        <w:fldChar w:fldCharType="begin"/>
      </w:r>
      <w:r>
        <w:instrText xml:space="preserve"> SEQ Figure \* ARABIC </w:instrText>
      </w:r>
      <w:r>
        <w:fldChar w:fldCharType="separate"/>
      </w:r>
      <w:r w:rsidR="001B32A9">
        <w:rPr>
          <w:noProof/>
        </w:rPr>
        <w:t>2</w:t>
      </w:r>
      <w:r>
        <w:fldChar w:fldCharType="end"/>
      </w:r>
      <w:bookmarkEnd w:id="9"/>
      <w:r>
        <w:t xml:space="preserve"> Reception failure if introducing dynamic DRX for broadcast</w:t>
      </w:r>
    </w:p>
    <w:p w14:paraId="243EA3B3" w14:textId="77777777" w:rsidR="0013261B" w:rsidRDefault="00EA2574" w:rsidP="00EA2574">
      <w:r>
        <w:t>For the latter point</w:t>
      </w:r>
      <w:r w:rsidR="0013261B">
        <w:t xml:space="preserve"> above</w:t>
      </w:r>
      <w:r>
        <w:t xml:space="preserve">, </w:t>
      </w:r>
      <w:r w:rsidR="0013261B">
        <w:t>the feasibility</w:t>
      </w:r>
      <w:r>
        <w:t xml:space="preserve"> relies on the premise that all UEs have a fixed topology that will not change during the session of broadcast, yet that is not the case for V2X (and it is questionable for non-V2X)</w:t>
      </w:r>
      <w:r w:rsidR="0013261B">
        <w:t>.</w:t>
      </w:r>
      <w:r>
        <w:t xml:space="preserve"> </w:t>
      </w:r>
    </w:p>
    <w:p w14:paraId="09C8086F" w14:textId="094ACC04" w:rsidR="00EA2574" w:rsidRDefault="0013261B" w:rsidP="00EA2574">
      <w:r>
        <w:lastRenderedPageBreak/>
        <w:t>I</w:t>
      </w:r>
      <w:r w:rsidR="00EA2574">
        <w:t xml:space="preserve">.e., as long as there is a new Rx-UE </w:t>
      </w:r>
      <w:r w:rsidR="00AB349D">
        <w:t xml:space="preserve">(i.e., UE2 in </w:t>
      </w:r>
      <w:r w:rsidR="00AB349D">
        <w:fldChar w:fldCharType="begin"/>
      </w:r>
      <w:r w:rsidR="00AB349D">
        <w:instrText xml:space="preserve"> REF _Ref51771967 \h </w:instrText>
      </w:r>
      <w:r w:rsidR="00AB349D">
        <w:fldChar w:fldCharType="separate"/>
      </w:r>
      <w:r w:rsidR="00AB349D">
        <w:t xml:space="preserve">Figure </w:t>
      </w:r>
      <w:r w:rsidR="00AB349D">
        <w:rPr>
          <w:noProof/>
        </w:rPr>
        <w:t>1</w:t>
      </w:r>
      <w:r w:rsidR="00AB349D">
        <w:fldChar w:fldCharType="end"/>
      </w:r>
      <w:r w:rsidR="00AB349D">
        <w:t xml:space="preserve">) </w:t>
      </w:r>
      <w:r w:rsidR="00EA2574">
        <w:t>in the proximity which missed the broadcast message</w:t>
      </w:r>
      <w:r w:rsidR="00AB349D">
        <w:t xml:space="preserve"> (i.e. packet-1 in </w:t>
      </w:r>
      <w:r w:rsidR="00AB349D">
        <w:fldChar w:fldCharType="begin"/>
      </w:r>
      <w:r w:rsidR="00AB349D">
        <w:instrText xml:space="preserve"> REF _Ref51771967 \h </w:instrText>
      </w:r>
      <w:r w:rsidR="00AB349D">
        <w:fldChar w:fldCharType="separate"/>
      </w:r>
      <w:r w:rsidR="00AB349D">
        <w:t xml:space="preserve">Figure </w:t>
      </w:r>
      <w:r w:rsidR="00AB349D">
        <w:rPr>
          <w:noProof/>
        </w:rPr>
        <w:t>1</w:t>
      </w:r>
      <w:r w:rsidR="00AB349D">
        <w:fldChar w:fldCharType="end"/>
      </w:r>
      <w:r w:rsidR="00AB349D">
        <w:t>)</w:t>
      </w:r>
      <w:r w:rsidR="00EA2574">
        <w:t xml:space="preserve"> that waken the other UEs, the UE </w:t>
      </w:r>
      <w:r w:rsidR="00AB349D">
        <w:t xml:space="preserve">(i.e., UE2 in </w:t>
      </w:r>
      <w:r w:rsidR="00AB349D">
        <w:fldChar w:fldCharType="begin"/>
      </w:r>
      <w:r w:rsidR="00AB349D">
        <w:instrText xml:space="preserve"> REF _Ref51771967 \h </w:instrText>
      </w:r>
      <w:r w:rsidR="00AB349D">
        <w:fldChar w:fldCharType="separate"/>
      </w:r>
      <w:r w:rsidR="00AB349D">
        <w:t xml:space="preserve">Figure </w:t>
      </w:r>
      <w:r w:rsidR="00AB349D">
        <w:rPr>
          <w:noProof/>
        </w:rPr>
        <w:t>1</w:t>
      </w:r>
      <w:r w:rsidR="00AB349D">
        <w:fldChar w:fldCharType="end"/>
      </w:r>
      <w:r w:rsidR="00AB349D">
        <w:t xml:space="preserve">) </w:t>
      </w:r>
      <w:r w:rsidR="00EA2574">
        <w:t>would go to sleep again and thus miss the messages that is delivered during the DRX time</w:t>
      </w:r>
      <w:r w:rsidR="00AB349D">
        <w:t xml:space="preserve"> (i.e., packet-2 in </w:t>
      </w:r>
      <w:r w:rsidR="00AB349D">
        <w:fldChar w:fldCharType="begin"/>
      </w:r>
      <w:r w:rsidR="00AB349D">
        <w:instrText xml:space="preserve"> REF _Ref51771967 \h </w:instrText>
      </w:r>
      <w:r w:rsidR="00AB349D">
        <w:fldChar w:fldCharType="separate"/>
      </w:r>
      <w:r w:rsidR="00AB349D">
        <w:t xml:space="preserve">Figure </w:t>
      </w:r>
      <w:r w:rsidR="00AB349D">
        <w:rPr>
          <w:noProof/>
        </w:rPr>
        <w:t>1</w:t>
      </w:r>
      <w:r w:rsidR="00AB349D">
        <w:fldChar w:fldCharType="end"/>
      </w:r>
      <w:r w:rsidR="00AB349D">
        <w:t>)</w:t>
      </w:r>
      <w:r w:rsidR="004C1FD8">
        <w:t xml:space="preserve"> extended by in-activity-timer</w:t>
      </w:r>
      <w:r w:rsidR="00EA2574">
        <w:t>.</w:t>
      </w:r>
    </w:p>
    <w:p w14:paraId="0171CE28" w14:textId="69DDB4A1" w:rsidR="00AB349D" w:rsidRDefault="00AB349D" w:rsidP="00AB349D">
      <w:pPr>
        <w:pStyle w:val="Observation"/>
        <w:tabs>
          <w:tab w:val="clear" w:pos="1304"/>
        </w:tabs>
        <w:ind w:left="1701" w:hanging="1701"/>
      </w:pPr>
      <w:bookmarkStart w:id="10" w:name="_Toc54262134"/>
      <w:r>
        <w:t>Dynamic DRX</w:t>
      </w:r>
      <w:r w:rsidR="004C1FD8">
        <w:t xml:space="preserve"> based on inactivitytimer</w:t>
      </w:r>
      <w:r>
        <w:t xml:space="preserve"> would cause packet loss to broadcast.</w:t>
      </w:r>
      <w:bookmarkEnd w:id="10"/>
    </w:p>
    <w:p w14:paraId="2DC65A61" w14:textId="793348C5" w:rsidR="00AB349D" w:rsidRDefault="00AB349D" w:rsidP="00EA2574">
      <w:r>
        <w:t>So a fixed and aligned DRX is the only feasible solution for broadcast, which can be implemented by resource pool configuration which is sparse in time domain.</w:t>
      </w:r>
    </w:p>
    <w:p w14:paraId="3F7B9604" w14:textId="5F2BECDE" w:rsidR="00AB349D" w:rsidRPr="00AB349D" w:rsidRDefault="00BF047B" w:rsidP="00BF047B">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1" w:name="_Ref51775083"/>
      <w:bookmarkStart w:id="12" w:name="_Toc54262137"/>
      <w:r>
        <w:rPr>
          <w:rFonts w:hint="eastAsia"/>
        </w:rPr>
        <w:t>F</w:t>
      </w:r>
      <w:r>
        <w:t xml:space="preserve">or sidelink broadcast, DRX can be implemented by resource pool configuration which </w:t>
      </w:r>
      <w:r w:rsidR="004C1FD8">
        <w:t xml:space="preserve">is </w:t>
      </w:r>
      <w:r>
        <w:t>sparse in time domain, i.e., no spec impact.</w:t>
      </w:r>
      <w:bookmarkEnd w:id="11"/>
      <w:bookmarkEnd w:id="12"/>
    </w:p>
    <w:p w14:paraId="599489F3" w14:textId="37E6BB2B" w:rsidR="00F2770B" w:rsidRDefault="00D036C6" w:rsidP="009C0794">
      <w:pPr>
        <w:pStyle w:val="2"/>
      </w:pPr>
      <w:r>
        <w:t>DRX for Groupcast</w:t>
      </w:r>
    </w:p>
    <w:p w14:paraId="47668CDC" w14:textId="77777777" w:rsidR="004C1FD8" w:rsidRDefault="00BF047B" w:rsidP="00D036C6">
      <w:r>
        <w:rPr>
          <w:rFonts w:hint="eastAsia"/>
        </w:rPr>
        <w:t>E</w:t>
      </w:r>
      <w:r>
        <w:t>ssentially, for group-cast, it is similar to broadcast, yet the difference is that a stable topology between the Tx-UE and Rx-UE may be possible, depending on the concrete application, e.g., for platooning.</w:t>
      </w:r>
      <w:r w:rsidR="009C0794">
        <w:t xml:space="preserve"> </w:t>
      </w:r>
    </w:p>
    <w:p w14:paraId="1F571425" w14:textId="2B193CFC" w:rsidR="00D036C6" w:rsidRDefault="004C1FD8" w:rsidP="00D036C6">
      <w:r>
        <w:rPr>
          <w:rFonts w:hint="eastAsia"/>
        </w:rPr>
        <w:t>H</w:t>
      </w:r>
      <w:r>
        <w:t>ence,</w:t>
      </w:r>
    </w:p>
    <w:p w14:paraId="12C9B55E" w14:textId="59E9F8D2" w:rsidR="00BF047B" w:rsidRDefault="009C0794" w:rsidP="00BF047B">
      <w:pPr>
        <w:pStyle w:val="af7"/>
        <w:numPr>
          <w:ilvl w:val="0"/>
          <w:numId w:val="23"/>
        </w:numPr>
      </w:pPr>
      <w:r>
        <w:t>On the one hand</w:t>
      </w:r>
      <w:r w:rsidR="00BF047B">
        <w:t>, an aligned DRX pattern is needed for the UEs in the group;</w:t>
      </w:r>
    </w:p>
    <w:p w14:paraId="4FDF15CE" w14:textId="77777777" w:rsidR="004C1FD8" w:rsidRDefault="009C0794" w:rsidP="00BF047B">
      <w:pPr>
        <w:pStyle w:val="af7"/>
        <w:numPr>
          <w:ilvl w:val="0"/>
          <w:numId w:val="23"/>
        </w:numPr>
      </w:pPr>
      <w:r>
        <w:rPr>
          <w:rFonts w:hint="eastAsia"/>
        </w:rPr>
        <w:t>O</w:t>
      </w:r>
      <w:r>
        <w:t>n the other hand, c</w:t>
      </w:r>
      <w:r w:rsidR="00BF047B">
        <w:t xml:space="preserve">onsidering a stable topology is possible, the difference (compared to broadcast) is that dynamic-DRX </w:t>
      </w:r>
      <w:r w:rsidR="004C1FD8">
        <w:t xml:space="preserve">based on inactivitytimer </w:t>
      </w:r>
      <w:r w:rsidR="00BF047B">
        <w:t xml:space="preserve">may be feasible, if there could be no such “UE2” as shown in </w:t>
      </w:r>
      <w:r w:rsidR="00BF047B">
        <w:fldChar w:fldCharType="begin"/>
      </w:r>
      <w:r w:rsidR="00BF047B">
        <w:instrText xml:space="preserve"> REF _Ref51771967 \h </w:instrText>
      </w:r>
      <w:r w:rsidR="00BF047B">
        <w:fldChar w:fldCharType="separate"/>
      </w:r>
      <w:r w:rsidR="00BF047B">
        <w:t xml:space="preserve">Figure </w:t>
      </w:r>
      <w:r w:rsidR="00BF047B">
        <w:rPr>
          <w:noProof/>
        </w:rPr>
        <w:t>1</w:t>
      </w:r>
      <w:r w:rsidR="00BF047B">
        <w:fldChar w:fldCharType="end"/>
      </w:r>
      <w:r w:rsidR="00BF047B">
        <w:t xml:space="preserve">, e.g., which may be prohibited by group management (which is under application layer control). </w:t>
      </w:r>
    </w:p>
    <w:p w14:paraId="409796A5" w14:textId="337207B0" w:rsidR="00BF047B" w:rsidRDefault="00BF047B" w:rsidP="004C1FD8">
      <w:r>
        <w:t xml:space="preserve">However, </w:t>
      </w:r>
      <w:r w:rsidR="004C1FD8">
        <w:t xml:space="preserve">still, </w:t>
      </w:r>
      <w:r>
        <w:t xml:space="preserve">one may argue that there would be anyway group-member joining/leaving procedure, which may happen during the active time, and thus the issue in </w:t>
      </w:r>
      <w:r>
        <w:fldChar w:fldCharType="begin"/>
      </w:r>
      <w:r>
        <w:instrText xml:space="preserve"> REF _Ref51771967 \h </w:instrText>
      </w:r>
      <w:r>
        <w:fldChar w:fldCharType="separate"/>
      </w:r>
      <w:r>
        <w:t xml:space="preserve">Figure </w:t>
      </w:r>
      <w:r>
        <w:rPr>
          <w:noProof/>
        </w:rPr>
        <w:t>1</w:t>
      </w:r>
      <w:r>
        <w:fldChar w:fldCharType="end"/>
      </w:r>
      <w:r>
        <w:t xml:space="preserve"> still exist.</w:t>
      </w:r>
    </w:p>
    <w:p w14:paraId="7A9B787D" w14:textId="6E8B18D2" w:rsidR="00BF047B" w:rsidRDefault="00BF047B" w:rsidP="00D036C6">
      <w:r>
        <w:t>I.e., for group-cast, RAN2 needs to firstly discuss whether to consider the groupcast with a stable topology before digging into the DRX design</w:t>
      </w:r>
      <w:r w:rsidR="009C0794">
        <w:t>, which would decide the necessity of dynamic-DRX for groupcast.</w:t>
      </w:r>
    </w:p>
    <w:p w14:paraId="6944112C" w14:textId="630ACEE5" w:rsidR="009C0794" w:rsidRPr="009C0794" w:rsidRDefault="009C0794" w:rsidP="009C0794">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3" w:name="_Toc54262138"/>
      <w:r>
        <w:rPr>
          <w:rFonts w:hint="eastAsia"/>
        </w:rPr>
        <w:t>F</w:t>
      </w:r>
      <w:r>
        <w:t xml:space="preserve">or sidelink groupcast, </w:t>
      </w:r>
      <w:r w:rsidR="004C1FD8">
        <w:t>DRX mechanism for broadcast can be used as baseline.</w:t>
      </w:r>
      <w:r>
        <w:t xml:space="preserve"> FFS on whether an </w:t>
      </w:r>
      <w:r w:rsidRPr="00030779">
        <w:rPr>
          <w:i/>
          <w:lang w:eastAsia="ko-KR"/>
        </w:rPr>
        <w:t>drx-InactivityTimer</w:t>
      </w:r>
      <w:r>
        <w:rPr>
          <w:lang w:eastAsia="ko-KR"/>
        </w:rPr>
        <w:t xml:space="preserve"> like mechanism is needed.</w:t>
      </w:r>
      <w:bookmarkEnd w:id="13"/>
    </w:p>
    <w:p w14:paraId="773095E8" w14:textId="222C4110" w:rsidR="00D036C6" w:rsidRDefault="00D036C6" w:rsidP="009C0794">
      <w:pPr>
        <w:pStyle w:val="2"/>
      </w:pPr>
      <w:r>
        <w:rPr>
          <w:rFonts w:hint="eastAsia"/>
        </w:rPr>
        <w:t>D</w:t>
      </w:r>
      <w:r>
        <w:t>RX for Unicast</w:t>
      </w:r>
    </w:p>
    <w:p w14:paraId="16C8CA86" w14:textId="3AB3890A" w:rsidR="00AB09A3" w:rsidRPr="00AB09A3" w:rsidRDefault="00AB09A3" w:rsidP="00AB09A3">
      <w:r>
        <w:rPr>
          <w:rFonts w:hint="eastAsia"/>
        </w:rPr>
        <w:t>F</w:t>
      </w:r>
      <w:r>
        <w:t>or Unicast, before digging into DRX configuration, it is helpful to re-screen the signalling flow</w:t>
      </w:r>
    </w:p>
    <w:p w14:paraId="5CB012E9" w14:textId="312CE3CF" w:rsidR="00AB09A3" w:rsidRDefault="00AB09A3" w:rsidP="00AB09A3">
      <w:pPr>
        <w:keepNext/>
        <w:jc w:val="center"/>
      </w:pPr>
      <w:r>
        <w:object w:dxaOrig="2970" w:dyaOrig="3450" w14:anchorId="0338B2B8">
          <v:shape id="_x0000_i1026" type="#_x0000_t75" style="width:149pt;height:172.8pt" o:ole="">
            <v:imagedata r:id="rId15" o:title=""/>
          </v:shape>
          <o:OLEObject Type="Embed" ProgID="Mscgen.Chart" ShapeID="_x0000_i1026" DrawAspect="Content" ObjectID="_1664876330" r:id="rId16"/>
        </w:object>
      </w:r>
    </w:p>
    <w:p w14:paraId="1D6F85FC" w14:textId="554CB0C0" w:rsidR="00D036C6" w:rsidRDefault="00AB09A3" w:rsidP="00AB09A3">
      <w:pPr>
        <w:pStyle w:val="af5"/>
      </w:pPr>
      <w:r>
        <w:t xml:space="preserve">Figure </w:t>
      </w:r>
      <w:r>
        <w:fldChar w:fldCharType="begin"/>
      </w:r>
      <w:r>
        <w:instrText xml:space="preserve"> SEQ Figure \* ARABIC </w:instrText>
      </w:r>
      <w:r>
        <w:fldChar w:fldCharType="separate"/>
      </w:r>
      <w:r w:rsidR="001B32A9">
        <w:rPr>
          <w:noProof/>
        </w:rPr>
        <w:t>3</w:t>
      </w:r>
      <w:r>
        <w:fldChar w:fldCharType="end"/>
      </w:r>
      <w:r>
        <w:t xml:space="preserve"> </w:t>
      </w:r>
      <w:r w:rsidR="00DD6451">
        <w:t>S</w:t>
      </w:r>
      <w:r>
        <w:t>ignaling flow chart for SL unicast link establishment</w:t>
      </w:r>
    </w:p>
    <w:p w14:paraId="3B335222" w14:textId="2EFF6740" w:rsidR="00793A1A" w:rsidRDefault="004C1FD8" w:rsidP="00AB09A3">
      <w:r>
        <w:t>To mimic DRX configuration of Uu interface in RRC_CONNECTED state, f</w:t>
      </w:r>
      <w:r w:rsidR="00AB09A3">
        <w:t>or unicast, DRX-configuration as a part of AS-layer configuration</w:t>
      </w:r>
      <w:r w:rsidR="00793A1A">
        <w:t xml:space="preserve">, </w:t>
      </w:r>
      <w:r w:rsidR="00AB09A3">
        <w:t>can be configured using PC5-RRC procedure for AS-layer configuration,</w:t>
      </w:r>
      <w:r w:rsidR="00793A1A">
        <w:t xml:space="preserve"> which has been introduced in R16. In details:</w:t>
      </w:r>
    </w:p>
    <w:p w14:paraId="24A38262" w14:textId="77777777" w:rsidR="00793A1A" w:rsidRDefault="00793A1A" w:rsidP="00793A1A">
      <w:pPr>
        <w:pStyle w:val="af7"/>
        <w:numPr>
          <w:ilvl w:val="0"/>
          <w:numId w:val="23"/>
        </w:numPr>
      </w:pPr>
      <w:r>
        <w:t>UE2 sends the DRX configuration to UE1, in order to configure the DRX parameter for UE2=&gt;UE1 direction;</w:t>
      </w:r>
    </w:p>
    <w:p w14:paraId="6238794D" w14:textId="41E0BB09" w:rsidR="00793A1A" w:rsidRDefault="00793A1A" w:rsidP="00793A1A">
      <w:pPr>
        <w:pStyle w:val="af7"/>
        <w:numPr>
          <w:ilvl w:val="0"/>
          <w:numId w:val="23"/>
        </w:numPr>
      </w:pPr>
      <w:r>
        <w:t>UE1 sends the DRX configuration to UE2, in order to configure the DRX parameter for UE1=&gt;UE2 direction;</w:t>
      </w:r>
    </w:p>
    <w:p w14:paraId="0CB46644" w14:textId="77777777" w:rsidR="00F04590" w:rsidRDefault="00793A1A" w:rsidP="00793A1A">
      <w:r>
        <w:rPr>
          <w:rFonts w:hint="eastAsia"/>
        </w:rPr>
        <w:lastRenderedPageBreak/>
        <w:t>I</w:t>
      </w:r>
      <w:r>
        <w:t>n this way, the R16 configuration framework is kept, and DRX-configuration support is just to add the MAC layer parameters to the AS-layer configuration PC5-RRC procedure.</w:t>
      </w:r>
    </w:p>
    <w:p w14:paraId="3D8F945F" w14:textId="522636A2" w:rsidR="00793A1A" w:rsidRDefault="00793A1A" w:rsidP="00793A1A">
      <w:r>
        <w:t>Then t</w:t>
      </w:r>
      <w:r w:rsidR="00AB09A3">
        <w:t xml:space="preserve">he left question is how to implement the DRX for the PC5-S / PC5-RRC messages before </w:t>
      </w:r>
      <w:r>
        <w:t xml:space="preserve">AS-layer configuration. One straightforward solution is to rely on default configuration, i.e., non-DRX before the </w:t>
      </w:r>
      <w:r w:rsidR="004C1FD8">
        <w:t xml:space="preserve">each </w:t>
      </w:r>
      <w:r>
        <w:t>UE getting the dedicated configuration via PC5-RRC.</w:t>
      </w:r>
      <w:r>
        <w:rPr>
          <w:rFonts w:hint="eastAsia"/>
        </w:rPr>
        <w:t xml:space="preserve"> </w:t>
      </w:r>
      <w:r>
        <w:t>E.g.,</w:t>
      </w:r>
    </w:p>
    <w:p w14:paraId="76955D5C" w14:textId="77777777" w:rsidR="00F04590" w:rsidRDefault="00793A1A" w:rsidP="004C1FD8">
      <w:pPr>
        <w:pStyle w:val="af7"/>
        <w:numPr>
          <w:ilvl w:val="0"/>
          <w:numId w:val="23"/>
        </w:numPr>
        <w:spacing w:beforeLines="50" w:before="120"/>
        <w:contextualSpacing w:val="0"/>
      </w:pPr>
      <w:r>
        <w:t xml:space="preserve">For DCR message, </w:t>
      </w:r>
    </w:p>
    <w:p w14:paraId="566E180E" w14:textId="525B071F" w:rsidR="00793A1A" w:rsidRDefault="00F04590" w:rsidP="004C1FD8">
      <w:pPr>
        <w:pStyle w:val="af7"/>
        <w:numPr>
          <w:ilvl w:val="1"/>
          <w:numId w:val="23"/>
        </w:numPr>
        <w:spacing w:beforeLines="50" w:before="120"/>
        <w:contextualSpacing w:val="0"/>
      </w:pPr>
      <w:r>
        <w:t xml:space="preserve">If it is sent in broadcast manner, </w:t>
      </w:r>
      <w:r w:rsidR="00793A1A">
        <w:t xml:space="preserve">it can follow the DRX mechanism for broadcast message, i.e., UE1 sending the PC5-S message to UE2 using broadcast resource pool, for which the power saving gain comes from the sparse resource pool as proposed in </w:t>
      </w:r>
      <w:r w:rsidR="00793A1A">
        <w:fldChar w:fldCharType="begin"/>
      </w:r>
      <w:r w:rsidR="00793A1A">
        <w:instrText xml:space="preserve"> REF _Ref51775083 \r \h </w:instrText>
      </w:r>
      <w:r w:rsidR="00793A1A">
        <w:fldChar w:fldCharType="separate"/>
      </w:r>
      <w:r w:rsidR="00793A1A">
        <w:t>Proposal 2</w:t>
      </w:r>
      <w:r w:rsidR="00793A1A">
        <w:fldChar w:fldCharType="end"/>
      </w:r>
      <w:r w:rsidR="00793A1A">
        <w:t>.</w:t>
      </w:r>
    </w:p>
    <w:p w14:paraId="7EBDFFE8" w14:textId="77777777" w:rsidR="004C1FD8" w:rsidRDefault="00F04590" w:rsidP="004C1FD8">
      <w:pPr>
        <w:pStyle w:val="af7"/>
        <w:numPr>
          <w:ilvl w:val="1"/>
          <w:numId w:val="23"/>
        </w:numPr>
        <w:spacing w:beforeLines="50" w:before="120"/>
        <w:contextualSpacing w:val="0"/>
      </w:pPr>
      <w:r>
        <w:rPr>
          <w:rFonts w:hint="eastAsia"/>
        </w:rPr>
        <w:t>I</w:t>
      </w:r>
      <w:r>
        <w:t xml:space="preserve">f it is sent in unicast manner, a default DRX configuration is needed, which has to be pre-known by Tx UE, e.g., a pre-defined On-duration, which can be derived by Rx-UE. </w:t>
      </w:r>
    </w:p>
    <w:p w14:paraId="08F87573" w14:textId="3107005A" w:rsidR="004C1FD8" w:rsidRDefault="004C1FD8" w:rsidP="004C1FD8">
      <w:pPr>
        <w:pStyle w:val="af7"/>
        <w:numPr>
          <w:ilvl w:val="2"/>
          <w:numId w:val="23"/>
        </w:numPr>
        <w:spacing w:beforeLines="50" w:before="120"/>
        <w:contextualSpacing w:val="0"/>
      </w:pPr>
      <w:r>
        <w:t xml:space="preserve">If the on-duration is within the DRX on-duration for broadcast and if </w:t>
      </w:r>
      <w:r>
        <w:t>assuming the UE would anyway monitor broadcast traffic</w:t>
      </w:r>
      <w:r>
        <w:t xml:space="preserve">, there is nothing to be done. </w:t>
      </w:r>
    </w:p>
    <w:p w14:paraId="092D1BF0" w14:textId="7ABBD009" w:rsidR="00F04590" w:rsidRDefault="004C1FD8" w:rsidP="004C1FD8">
      <w:pPr>
        <w:pStyle w:val="af7"/>
        <w:numPr>
          <w:ilvl w:val="2"/>
          <w:numId w:val="23"/>
        </w:numPr>
        <w:spacing w:beforeLines="50" w:before="120"/>
        <w:contextualSpacing w:val="0"/>
      </w:pPr>
      <w:r>
        <w:t>Otherwise, f</w:t>
      </w:r>
      <w:r w:rsidR="00F04590">
        <w:t>urther optimization can be considered, e.g., based on the ID of Rx-UE to allow UE-specific on-duration for signalling overhead evenly distribution.</w:t>
      </w:r>
    </w:p>
    <w:p w14:paraId="421E0778" w14:textId="0DEDD5C3" w:rsidR="00793A1A" w:rsidRDefault="00793A1A" w:rsidP="004C1FD8">
      <w:pPr>
        <w:pStyle w:val="af7"/>
        <w:numPr>
          <w:ilvl w:val="0"/>
          <w:numId w:val="23"/>
        </w:numPr>
        <w:spacing w:beforeLines="50" w:before="120"/>
        <w:contextualSpacing w:val="0"/>
      </w:pPr>
      <w:r>
        <w:rPr>
          <w:rFonts w:hint="eastAsia"/>
        </w:rPr>
        <w:t>A</w:t>
      </w:r>
      <w:r>
        <w:t>fterwards, for the other PC5-S messages (SMC, SMC-ACK, DCA) and PC5-RRC messages (</w:t>
      </w:r>
      <w:r w:rsidRPr="00834AED">
        <w:rPr>
          <w:i/>
          <w:iCs/>
        </w:rPr>
        <w:t>UECapabilityEnquiry</w:t>
      </w:r>
      <w:r w:rsidRPr="00834AED">
        <w:rPr>
          <w:i/>
          <w:iCs/>
          <w:noProof/>
        </w:rPr>
        <w:t>Sidelink</w:t>
      </w:r>
      <w:r>
        <w:rPr>
          <w:i/>
          <w:iCs/>
          <w:noProof/>
        </w:rPr>
        <w:t xml:space="preserve">, </w:t>
      </w:r>
      <w:r w:rsidRPr="00834AED">
        <w:rPr>
          <w:i/>
          <w:iCs/>
        </w:rPr>
        <w:t>UECapabilityInformation</w:t>
      </w:r>
      <w:r w:rsidRPr="00834AED">
        <w:rPr>
          <w:i/>
          <w:iCs/>
          <w:noProof/>
        </w:rPr>
        <w:t>Sidelink</w:t>
      </w:r>
      <w:r>
        <w:t>), the two UEs communicate without DRX, i.e., continuous reception is used.</w:t>
      </w:r>
    </w:p>
    <w:p w14:paraId="21BFCDE2" w14:textId="517EFC43" w:rsidR="00793A1A" w:rsidRPr="00793A1A" w:rsidRDefault="00793A1A" w:rsidP="004C1FD8">
      <w:pPr>
        <w:pStyle w:val="af7"/>
        <w:numPr>
          <w:ilvl w:val="0"/>
          <w:numId w:val="23"/>
        </w:numPr>
        <w:spacing w:beforeLines="50" w:before="120"/>
        <w:contextualSpacing w:val="0"/>
      </w:pPr>
      <w:r>
        <w:t xml:space="preserve">Until the reception of </w:t>
      </w:r>
      <w:r w:rsidRPr="00834AED">
        <w:rPr>
          <w:i/>
          <w:iCs/>
          <w:noProof/>
        </w:rPr>
        <w:t>RRCReconfigurationSidelink</w:t>
      </w:r>
      <w:r>
        <w:rPr>
          <w:iCs/>
          <w:noProof/>
        </w:rPr>
        <w:t>, DRX can be enabled afterwards.</w:t>
      </w:r>
    </w:p>
    <w:p w14:paraId="0FA0895C" w14:textId="26BB325A" w:rsidR="00793A1A" w:rsidRPr="00685AF4" w:rsidRDefault="00793A1A" w:rsidP="00F04590">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4" w:name="_Toc54262139"/>
      <w:r>
        <w:rPr>
          <w:rFonts w:hint="eastAsia"/>
        </w:rPr>
        <w:t>F</w:t>
      </w:r>
      <w:r>
        <w:t xml:space="preserve">or sidelink unicast, </w:t>
      </w:r>
      <w:r w:rsidR="00F04590">
        <w:t xml:space="preserve">before unicast link establishment, </w:t>
      </w:r>
      <w:r w:rsidR="00F04590">
        <w:rPr>
          <w:iCs/>
          <w:noProof/>
        </w:rPr>
        <w:t xml:space="preserve">Rx-UE is in sleep mode except for reception for DCR message, and enters into active time after receving DCR message until receiving dedicated DRX configuration via </w:t>
      </w:r>
      <w:r w:rsidR="00F04590" w:rsidRPr="00834AED">
        <w:rPr>
          <w:i/>
          <w:iCs/>
          <w:noProof/>
        </w:rPr>
        <w:t>RRCReconfigurationSidelink</w:t>
      </w:r>
      <w:r w:rsidR="00F04590">
        <w:rPr>
          <w:i/>
          <w:iCs/>
          <w:noProof/>
        </w:rPr>
        <w:t>.</w:t>
      </w:r>
      <w:bookmarkEnd w:id="14"/>
      <w:r w:rsidR="00F04590">
        <w:rPr>
          <w:i/>
          <w:iCs/>
          <w:noProof/>
        </w:rPr>
        <w:t xml:space="preserve"> </w:t>
      </w:r>
    </w:p>
    <w:p w14:paraId="76875DFD" w14:textId="4F91EDAB" w:rsidR="00685AF4" w:rsidRPr="00793A1A" w:rsidRDefault="00685AF4" w:rsidP="00F04590">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5" w:name="_Toc54262140"/>
      <w:r>
        <w:t>For sidelink unicast, the reception of DCR follows the DRX for broadcast if it is sent in broadcast manner, and FFS on the DRX behaviour if it is sent in unicast manner.</w:t>
      </w:r>
      <w:bookmarkEnd w:id="15"/>
    </w:p>
    <w:p w14:paraId="62D14A45" w14:textId="39EB02BB" w:rsidR="00891599" w:rsidRDefault="00685AF4" w:rsidP="0025430C">
      <w:pPr>
        <w:pStyle w:val="1"/>
      </w:pPr>
      <w:r>
        <w:rPr>
          <w:rFonts w:hint="eastAsia"/>
        </w:rPr>
        <w:t>I</w:t>
      </w:r>
      <w:r>
        <w:t>nteraction with network</w:t>
      </w:r>
      <w:r w:rsidR="0025430C">
        <w:tab/>
      </w:r>
    </w:p>
    <w:p w14:paraId="428C9805" w14:textId="11D7973E" w:rsidR="00685AF4" w:rsidRDefault="00685AF4" w:rsidP="0025430C">
      <w:pPr>
        <w:pStyle w:val="2"/>
      </w:pPr>
      <w:r>
        <w:t>For Uu-DRX</w:t>
      </w:r>
    </w:p>
    <w:p w14:paraId="0881E724" w14:textId="77777777" w:rsidR="0060468F" w:rsidRDefault="00754440" w:rsidP="00685AF4">
      <w:r>
        <w:t>As discussed in R16, the Uu-DRX for sidelink grant has to be introduced in R17.</w:t>
      </w:r>
    </w:p>
    <w:p w14:paraId="05649756" w14:textId="77777777" w:rsidR="0060468F" w:rsidRPr="00030779" w:rsidRDefault="0060468F" w:rsidP="0060468F">
      <w:pPr>
        <w:pStyle w:val="NO"/>
        <w:pBdr>
          <w:top w:val="single" w:sz="4" w:space="1" w:color="auto"/>
          <w:left w:val="single" w:sz="4" w:space="4" w:color="auto"/>
          <w:bottom w:val="single" w:sz="4" w:space="1" w:color="auto"/>
          <w:right w:val="single" w:sz="4" w:space="4" w:color="auto"/>
        </w:pBdr>
        <w:ind w:left="851"/>
        <w:rPr>
          <w:lang w:eastAsia="ko-KR"/>
        </w:rPr>
      </w:pPr>
      <w:r w:rsidRPr="00030779">
        <w:rPr>
          <w:lang w:eastAsia="ko-KR"/>
        </w:rPr>
        <w:t>NOTE 1:</w:t>
      </w:r>
      <w:r w:rsidRPr="00030779">
        <w:rPr>
          <w:lang w:eastAsia="ko-KR"/>
        </w:rPr>
        <w:tab/>
        <w:t>If Sidelink resource allocation mode 1 is configured by RRC, a DRX functionality is not configured.</w:t>
      </w:r>
    </w:p>
    <w:p w14:paraId="1B92FE0A" w14:textId="3647E9E5" w:rsidR="00754440" w:rsidRDefault="0060468F" w:rsidP="00685AF4">
      <w:r>
        <w:t>I</w:t>
      </w:r>
      <w:r w:rsidR="00754440">
        <w:t xml:space="preserve">t is straightforward to follow the behaviour for </w:t>
      </w:r>
      <w:r w:rsidR="0035058D">
        <w:t>Uu</w:t>
      </w:r>
      <w:r w:rsidR="00754440">
        <w:t xml:space="preserve"> as much as possible</w:t>
      </w:r>
      <w:r w:rsidR="00754440">
        <w:rPr>
          <w:rFonts w:hint="eastAsia"/>
        </w:rPr>
        <w:t>.</w:t>
      </w:r>
    </w:p>
    <w:p w14:paraId="5CD1026C" w14:textId="6D478EC6" w:rsidR="0060468F" w:rsidRDefault="0060468F" w:rsidP="00685AF4">
      <w:r>
        <w:rPr>
          <w:rFonts w:hint="eastAsia"/>
        </w:rPr>
        <w:t>I</w:t>
      </w:r>
      <w:r>
        <w:t>n R2-2005720, the following recommendations have been made</w:t>
      </w:r>
    </w:p>
    <w:p w14:paraId="1E4FA415" w14:textId="77777777" w:rsidR="0060468F" w:rsidRPr="0060468F" w:rsidRDefault="0060468F" w:rsidP="0060468F">
      <w:pPr>
        <w:pBdr>
          <w:top w:val="single" w:sz="4" w:space="1" w:color="auto"/>
          <w:left w:val="single" w:sz="4" w:space="4" w:color="auto"/>
          <w:bottom w:val="single" w:sz="4" w:space="1" w:color="auto"/>
          <w:right w:val="single" w:sz="4" w:space="4" w:color="auto"/>
        </w:pBdr>
      </w:pPr>
      <w:r w:rsidRPr="0060468F">
        <w:t>Recommendation 3A: As in LTE DRX, if DRX is configured, the MAC entity may monitor the PDCCH for the MAC entity's SL-RNTI, SLCS-RNTI and SL Semi-Persistent Scheduling V-RNTI.</w:t>
      </w:r>
    </w:p>
    <w:p w14:paraId="42AF47EC" w14:textId="77777777" w:rsidR="0060468F" w:rsidRPr="0060468F" w:rsidRDefault="0060468F" w:rsidP="0060468F">
      <w:pPr>
        <w:pBdr>
          <w:top w:val="single" w:sz="4" w:space="1" w:color="auto"/>
          <w:left w:val="single" w:sz="4" w:space="4" w:color="auto"/>
          <w:bottom w:val="single" w:sz="4" w:space="1" w:color="auto"/>
          <w:right w:val="single" w:sz="4" w:space="4" w:color="auto"/>
        </w:pBdr>
      </w:pPr>
      <w:r w:rsidRPr="0060468F">
        <w:t>Recommendation 3B: RAN2 is requested to further discuss whether drx-RetransmissionTimerSL and drx-HARQ-RTT-TimerSL with the following definitions can be configured and drx-RetransmissionTimerSL is included in the Active Time.</w:t>
      </w:r>
    </w:p>
    <w:p w14:paraId="61B1FDDD" w14:textId="77777777" w:rsidR="0060468F" w:rsidRPr="0060468F" w:rsidRDefault="0060468F" w:rsidP="0060468F">
      <w:pPr>
        <w:pBdr>
          <w:top w:val="single" w:sz="4" w:space="1" w:color="auto"/>
          <w:left w:val="single" w:sz="4" w:space="4" w:color="auto"/>
          <w:bottom w:val="single" w:sz="4" w:space="1" w:color="auto"/>
          <w:right w:val="single" w:sz="4" w:space="4" w:color="auto"/>
        </w:pBdr>
      </w:pPr>
      <w:r w:rsidRPr="0060468F">
        <w:t>Recommendation 3C: drx-RetransmissionTimerSL is included in the Active Time, if it is agreed.</w:t>
      </w:r>
    </w:p>
    <w:p w14:paraId="2F3F81BA" w14:textId="77777777" w:rsidR="0060468F" w:rsidRPr="0060468F" w:rsidRDefault="0060468F" w:rsidP="0060468F">
      <w:pPr>
        <w:pBdr>
          <w:top w:val="single" w:sz="4" w:space="1" w:color="auto"/>
          <w:left w:val="single" w:sz="4" w:space="4" w:color="auto"/>
          <w:bottom w:val="single" w:sz="4" w:space="1" w:color="auto"/>
          <w:right w:val="single" w:sz="4" w:space="4" w:color="auto"/>
        </w:pBdr>
      </w:pPr>
      <w:r w:rsidRPr="0060468F">
        <w:t>Recommendation 3D: If drx-RetransmissionTimerSL and drx-HARQ-RTT-TimerSL are agreed, when to start/stop drx-RetransmissionTimerSL and drx-HARQ-RTT-TimerSL are specified and the above procedural texts can be considered as baseline for CR (noting that detailed wording for CR implementation can be further discussed)</w:t>
      </w:r>
    </w:p>
    <w:p w14:paraId="3C0A27C0" w14:textId="77777777" w:rsidR="0060468F" w:rsidRPr="0060468F" w:rsidRDefault="0060468F" w:rsidP="0060468F">
      <w:pPr>
        <w:pBdr>
          <w:top w:val="single" w:sz="4" w:space="1" w:color="auto"/>
          <w:left w:val="single" w:sz="4" w:space="4" w:color="auto"/>
          <w:bottom w:val="single" w:sz="4" w:space="1" w:color="auto"/>
          <w:right w:val="single" w:sz="4" w:space="4" w:color="auto"/>
        </w:pBdr>
      </w:pPr>
      <w:r w:rsidRPr="0060468F">
        <w:t>Recommendation 3E: If drx-RetransmissionTimerSL and drx-HARQ-RTT-TimerSL are agreed, drx-RetransmissionTimerSL and drx-HARQ-RTT-TimerSL are added to ASN.1. (noting that detailed ASN.1 issues can be further discussed and led by RRC rapporteur)</w:t>
      </w:r>
    </w:p>
    <w:p w14:paraId="6D3D43A1" w14:textId="413AE9A3" w:rsidR="0060468F" w:rsidRDefault="0035058D" w:rsidP="00685AF4">
      <w:r>
        <w:rPr>
          <w:rFonts w:hint="eastAsia"/>
        </w:rPr>
        <w:t>T</w:t>
      </w:r>
      <w:r>
        <w:t>he difference between SL and Uu is,</w:t>
      </w:r>
    </w:p>
    <w:p w14:paraId="0677790E" w14:textId="77777777" w:rsidR="00682BE2" w:rsidRDefault="0035058D" w:rsidP="0035058D">
      <w:pPr>
        <w:pStyle w:val="af7"/>
        <w:numPr>
          <w:ilvl w:val="0"/>
          <w:numId w:val="23"/>
        </w:numPr>
      </w:pPr>
      <w:r>
        <w:lastRenderedPageBreak/>
        <w:t xml:space="preserve">For </w:t>
      </w:r>
      <w:r w:rsidR="00682BE2">
        <w:t>DL</w:t>
      </w:r>
      <w:r>
        <w:t>, the RTT timer is started after PUCCH</w:t>
      </w:r>
      <w:r w:rsidR="00682BE2">
        <w:t>, since there is no re-transmission scheduling expected before PUCCH from PHY perspective;</w:t>
      </w:r>
    </w:p>
    <w:p w14:paraId="4A1C1AAD" w14:textId="77777777" w:rsidR="00682BE2" w:rsidRDefault="00682BE2" w:rsidP="0035058D">
      <w:pPr>
        <w:pStyle w:val="af7"/>
        <w:numPr>
          <w:ilvl w:val="0"/>
          <w:numId w:val="23"/>
        </w:numPr>
      </w:pPr>
      <w:r>
        <w:t>For UL, the RTT timer is started after PUSCH, since there is no re-transmission scheduling expected before PUSCH from PHY perspective;</w:t>
      </w:r>
    </w:p>
    <w:p w14:paraId="49BCC6F9" w14:textId="2E8B5F3B" w:rsidR="00682BE2" w:rsidRDefault="004D33EF" w:rsidP="00682BE2">
      <w:pPr>
        <w:keepNext/>
        <w:jc w:val="center"/>
      </w:pPr>
      <w:r>
        <w:object w:dxaOrig="7921" w:dyaOrig="4395" w14:anchorId="31A1FD9E">
          <v:shape id="_x0000_i1027" type="#_x0000_t75" style="width:396.95pt;height:219.75pt" o:ole="">
            <v:imagedata r:id="rId17" o:title=""/>
          </v:shape>
          <o:OLEObject Type="Embed" ProgID="Visio.Drawing.15" ShapeID="_x0000_i1027" DrawAspect="Content" ObjectID="_1664876331" r:id="rId18"/>
        </w:object>
      </w:r>
    </w:p>
    <w:p w14:paraId="71537C37" w14:textId="33F41C93" w:rsidR="0035058D" w:rsidRPr="0060468F" w:rsidRDefault="00682BE2" w:rsidP="00682BE2">
      <w:pPr>
        <w:pStyle w:val="af5"/>
      </w:pPr>
      <w:r>
        <w:t xml:space="preserve">Figure </w:t>
      </w:r>
      <w:r>
        <w:fldChar w:fldCharType="begin"/>
      </w:r>
      <w:r>
        <w:instrText xml:space="preserve"> SEQ Figure \* ARABIC </w:instrText>
      </w:r>
      <w:r>
        <w:fldChar w:fldCharType="separate"/>
      </w:r>
      <w:r w:rsidR="001B32A9">
        <w:rPr>
          <w:noProof/>
        </w:rPr>
        <w:t>4</w:t>
      </w:r>
      <w:r>
        <w:fldChar w:fldCharType="end"/>
      </w:r>
      <w:r>
        <w:t xml:space="preserve"> Scheduling restriction and DRX behaviour for DL</w:t>
      </w:r>
      <w:r w:rsidR="00825B1F">
        <w:t xml:space="preserve"> and</w:t>
      </w:r>
      <w:r>
        <w:t xml:space="preserve"> UL</w:t>
      </w:r>
    </w:p>
    <w:p w14:paraId="1F202E17" w14:textId="22AC8988" w:rsidR="00754440" w:rsidRDefault="004C1FD8" w:rsidP="00685AF4">
      <w:r>
        <w:t>For SL, if following the same principle, considering there is no re-transmission scheduling timing restriction in PHY spec, it may happen immediately after PDCCH</w:t>
      </w:r>
      <w:r>
        <w:t xml:space="preserve">. </w:t>
      </w:r>
      <w:r w:rsidR="00682BE2">
        <w:t xml:space="preserve">On the other hand, </w:t>
      </w:r>
    </w:p>
    <w:p w14:paraId="00E09586" w14:textId="2E064FEB" w:rsidR="000B52FB" w:rsidRDefault="000B52FB" w:rsidP="00682BE2">
      <w:pPr>
        <w:pStyle w:val="af7"/>
        <w:numPr>
          <w:ilvl w:val="0"/>
          <w:numId w:val="23"/>
        </w:numPr>
      </w:pPr>
      <w:r>
        <w:t>If PUCCH is configured, it is more straightforward to wait after PUCCH to use the RTT re-transmission</w:t>
      </w:r>
      <w:r w:rsidR="00825B1F">
        <w:t xml:space="preserve">, as shown in the lower part of </w:t>
      </w:r>
      <w:r w:rsidR="00825B1F">
        <w:fldChar w:fldCharType="begin"/>
      </w:r>
      <w:r w:rsidR="00825B1F">
        <w:instrText xml:space="preserve"> REF _Ref51834856 \h </w:instrText>
      </w:r>
      <w:r w:rsidR="00825B1F">
        <w:fldChar w:fldCharType="separate"/>
      </w:r>
      <w:r w:rsidR="00825B1F">
        <w:t xml:space="preserve">Figure </w:t>
      </w:r>
      <w:r w:rsidR="00825B1F">
        <w:rPr>
          <w:noProof/>
        </w:rPr>
        <w:t>4</w:t>
      </w:r>
      <w:r w:rsidR="00825B1F">
        <w:fldChar w:fldCharType="end"/>
      </w:r>
      <w:r w:rsidR="00825B1F">
        <w:t>.</w:t>
      </w:r>
    </w:p>
    <w:p w14:paraId="19D1E960" w14:textId="0A0C4502" w:rsidR="006E01AD" w:rsidRDefault="006E01AD" w:rsidP="006E01AD">
      <w:pPr>
        <w:pStyle w:val="af7"/>
        <w:numPr>
          <w:ilvl w:val="0"/>
          <w:numId w:val="23"/>
        </w:numPr>
      </w:pPr>
      <w:r>
        <w:t xml:space="preserve">But then when PUCCH is not configured, start RTT/Re-transmission timer after PDCCH could be feasible especially considering there is no RAN1 restriction on re-transmission scheduling limitation, as shown in the upper part of </w:t>
      </w:r>
      <w:r>
        <w:fldChar w:fldCharType="begin"/>
      </w:r>
      <w:r>
        <w:instrText xml:space="preserve"> REF _Ref51834856 \h </w:instrText>
      </w:r>
      <w:r>
        <w:fldChar w:fldCharType="separate"/>
      </w:r>
      <w:r>
        <w:t xml:space="preserve">Figure </w:t>
      </w:r>
      <w:r>
        <w:rPr>
          <w:noProof/>
        </w:rPr>
        <w:t>4</w:t>
      </w:r>
      <w:r>
        <w:fldChar w:fldCharType="end"/>
      </w:r>
      <w:r>
        <w:t>.</w:t>
      </w:r>
    </w:p>
    <w:p w14:paraId="4334C46F" w14:textId="5F13E8AC" w:rsidR="006E01AD" w:rsidRDefault="006E01AD" w:rsidP="006E01AD"/>
    <w:p w14:paraId="636E49E5" w14:textId="5E795CE0" w:rsidR="00825B1F" w:rsidRDefault="00142228" w:rsidP="00825B1F">
      <w:pPr>
        <w:keepNext/>
        <w:jc w:val="center"/>
      </w:pPr>
      <w:r>
        <w:object w:dxaOrig="7905" w:dyaOrig="3825" w14:anchorId="7CC8403B">
          <v:shape id="_x0000_i1044" type="#_x0000_t75" style="width:395.05pt;height:190.95pt" o:ole="">
            <v:imagedata r:id="rId19" o:title=""/>
          </v:shape>
          <o:OLEObject Type="Embed" ProgID="Visio.Drawing.15" ShapeID="_x0000_i1044" DrawAspect="Content" ObjectID="_1664876332" r:id="rId20"/>
        </w:object>
      </w:r>
    </w:p>
    <w:p w14:paraId="0E06357B" w14:textId="5998F778" w:rsidR="00682BE2" w:rsidRDefault="00825B1F" w:rsidP="00825B1F">
      <w:pPr>
        <w:pStyle w:val="af5"/>
      </w:pPr>
      <w:bookmarkStart w:id="16" w:name="_Ref51834856"/>
      <w:r>
        <w:t xml:space="preserve">Figure </w:t>
      </w:r>
      <w:r>
        <w:fldChar w:fldCharType="begin"/>
      </w:r>
      <w:r>
        <w:instrText xml:space="preserve"> SEQ Figure \* ARABIC </w:instrText>
      </w:r>
      <w:r>
        <w:fldChar w:fldCharType="separate"/>
      </w:r>
      <w:r w:rsidR="001B32A9">
        <w:rPr>
          <w:noProof/>
        </w:rPr>
        <w:t>5</w:t>
      </w:r>
      <w:r>
        <w:fldChar w:fldCharType="end"/>
      </w:r>
      <w:bookmarkEnd w:id="16"/>
      <w:r>
        <w:t xml:space="preserve"> Scheduling restriction and DRX behaviour for SL (w/ and w/o PUCCH)</w:t>
      </w:r>
    </w:p>
    <w:p w14:paraId="79AEE72C" w14:textId="3C98FE82" w:rsidR="00825B1F" w:rsidRDefault="00825B1F" w:rsidP="00825B1F">
      <w:r>
        <w:rPr>
          <w:rFonts w:hint="eastAsia"/>
        </w:rPr>
        <w:t>S</w:t>
      </w:r>
      <w:r>
        <w:t>o that the FFS point would be how to define the RTT and re-transmission timer.</w:t>
      </w:r>
    </w:p>
    <w:p w14:paraId="5468A69B" w14:textId="6D47792B" w:rsidR="00825B1F" w:rsidRDefault="00825B1F" w:rsidP="00DD6451">
      <w:pPr>
        <w:pStyle w:val="Observation"/>
        <w:tabs>
          <w:tab w:val="clear" w:pos="1304"/>
        </w:tabs>
        <w:ind w:left="1701" w:hanging="1701"/>
      </w:pPr>
      <w:bookmarkStart w:id="17" w:name="_Toc54262135"/>
      <w:r>
        <w:rPr>
          <w:rFonts w:hint="eastAsia"/>
        </w:rPr>
        <w:t>O</w:t>
      </w:r>
      <w:r>
        <w:t xml:space="preserve">n the one hand, </w:t>
      </w:r>
      <w:r w:rsidR="00DD6451">
        <w:t>PUCCH may trigger re-transmission scheduling.</w:t>
      </w:r>
      <w:r w:rsidR="006E01AD">
        <w:t xml:space="preserve"> On the other hand, PUCCH may not be configured.</w:t>
      </w:r>
      <w:bookmarkEnd w:id="17"/>
    </w:p>
    <w:p w14:paraId="17FF0AB7" w14:textId="673809E5" w:rsidR="00825B1F" w:rsidRPr="00825B1F" w:rsidRDefault="00825B1F" w:rsidP="00825B1F">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8" w:name="_Toc54262141"/>
      <w:r>
        <w:t xml:space="preserve">Introduce </w:t>
      </w:r>
      <w:r w:rsidR="00142228">
        <w:t xml:space="preserve">DL </w:t>
      </w:r>
      <w:r>
        <w:t xml:space="preserve">DRX for SL scheduling mode-1, FFS on the behaviour for RTT timer and re-transmission timer when PUCCH is </w:t>
      </w:r>
      <w:r w:rsidR="00142228">
        <w:t xml:space="preserve">not </w:t>
      </w:r>
      <w:r>
        <w:t>configured.</w:t>
      </w:r>
      <w:bookmarkEnd w:id="18"/>
    </w:p>
    <w:p w14:paraId="40FAC41A" w14:textId="3737B69D" w:rsidR="00685AF4" w:rsidRPr="00685AF4" w:rsidRDefault="00685AF4" w:rsidP="0025430C">
      <w:pPr>
        <w:pStyle w:val="2"/>
      </w:pPr>
      <w:r>
        <w:rPr>
          <w:rFonts w:hint="eastAsia"/>
        </w:rPr>
        <w:lastRenderedPageBreak/>
        <w:t>F</w:t>
      </w:r>
      <w:r>
        <w:t>or PC5-DRX</w:t>
      </w:r>
    </w:p>
    <w:p w14:paraId="3C02EC1D" w14:textId="36F6535B" w:rsidR="00685AF4" w:rsidRDefault="00DD6451" w:rsidP="00891599">
      <w:r>
        <w:rPr>
          <w:rFonts w:hint="eastAsia"/>
        </w:rPr>
        <w:t>A</w:t>
      </w:r>
      <w:r>
        <w:t>ccording to the WID</w:t>
      </w:r>
    </w:p>
    <w:p w14:paraId="4FC538AB" w14:textId="77777777" w:rsidR="00DD6451" w:rsidRDefault="00DD6451" w:rsidP="00DD6451">
      <w:pPr>
        <w:numPr>
          <w:ilvl w:val="0"/>
          <w:numId w:val="22"/>
        </w:numPr>
        <w:pBdr>
          <w:top w:val="single" w:sz="4" w:space="1" w:color="auto"/>
          <w:left w:val="single" w:sz="4" w:space="4" w:color="auto"/>
          <w:bottom w:val="single" w:sz="4" w:space="1" w:color="auto"/>
          <w:right w:val="single" w:sz="4" w:space="4" w:color="auto"/>
        </w:pBdr>
        <w:spacing w:after="180"/>
        <w:ind w:left="0" w:firstLine="0"/>
        <w:jc w:val="left"/>
        <w:rPr>
          <w:lang w:eastAsia="ko-KR"/>
        </w:rPr>
      </w:pPr>
      <w:r w:rsidRPr="00EE65B4">
        <w:rPr>
          <w:lang w:eastAsia="ko-KR"/>
        </w:rPr>
        <w:t>Specify mechanism aiming to align sidelink DRX wake-up time with Uu DRX wake-up time in an in-coverage UE</w:t>
      </w:r>
    </w:p>
    <w:p w14:paraId="22E895BD" w14:textId="64DC24E9" w:rsidR="00DD6451" w:rsidRDefault="00DD6451" w:rsidP="00891599">
      <w:r>
        <w:t>There is a need for Uu-DRX and PC5-DRX coordination, for which different cases are analysed as follows</w:t>
      </w:r>
    </w:p>
    <w:p w14:paraId="6C80E631" w14:textId="1A9A2B70" w:rsidR="00DD6451" w:rsidRDefault="00DD6451" w:rsidP="00DD6451">
      <w:pPr>
        <w:pStyle w:val="af7"/>
        <w:numPr>
          <w:ilvl w:val="0"/>
          <w:numId w:val="23"/>
        </w:numPr>
      </w:pPr>
      <w:r>
        <w:rPr>
          <w:rFonts w:hint="eastAsia"/>
        </w:rPr>
        <w:t>F</w:t>
      </w:r>
      <w:r>
        <w:t>or the case where Uu and PC5 can operate simultaneously, align the PC5 and Uu in time domain helps to save power;</w:t>
      </w:r>
    </w:p>
    <w:p w14:paraId="02D63985" w14:textId="326120AD" w:rsidR="00DD6451" w:rsidRDefault="00DD6451" w:rsidP="00DD6451">
      <w:pPr>
        <w:pStyle w:val="af7"/>
        <w:numPr>
          <w:ilvl w:val="0"/>
          <w:numId w:val="23"/>
        </w:numPr>
      </w:pPr>
      <w:r>
        <w:rPr>
          <w:rFonts w:hint="eastAsia"/>
        </w:rPr>
        <w:t>F</w:t>
      </w:r>
      <w:r>
        <w:t>or the case where Uu and PC5 cannot operate simultaneously, separate the PC5 and Uu in time domain helps to avoid collision and avoidance;</w:t>
      </w:r>
    </w:p>
    <w:p w14:paraId="532F5D9F" w14:textId="29631FDF" w:rsidR="00DD6451" w:rsidRDefault="00DD6451" w:rsidP="00DD6451">
      <w:r>
        <w:rPr>
          <w:rFonts w:hint="eastAsia"/>
        </w:rPr>
        <w:t>S</w:t>
      </w:r>
      <w:r>
        <w:t>o it is beneficial for the network to decide DRX for Uu and PC5-DRX jointly.</w:t>
      </w:r>
    </w:p>
    <w:p w14:paraId="544B41EE" w14:textId="1EA59BF0" w:rsidR="00DD6451" w:rsidRDefault="00142228" w:rsidP="003F49A2">
      <w:pPr>
        <w:keepNext/>
        <w:jc w:val="center"/>
      </w:pPr>
      <w:r>
        <w:object w:dxaOrig="7515" w:dyaOrig="2535" w14:anchorId="0BE4DBE1">
          <v:shape id="_x0000_i1046" type="#_x0000_t75" style="width:376.3pt;height:127.1pt" o:ole="">
            <v:imagedata r:id="rId21" o:title=""/>
          </v:shape>
          <o:OLEObject Type="Embed" ProgID="Mscgen.Chart" ShapeID="_x0000_i1046" DrawAspect="Content" ObjectID="_1664876333" r:id="rId22"/>
        </w:object>
      </w:r>
    </w:p>
    <w:p w14:paraId="6E59BE44" w14:textId="300B5E1A" w:rsidR="00DD6451" w:rsidRPr="00DD6451" w:rsidRDefault="00DD6451" w:rsidP="003F49A2">
      <w:pPr>
        <w:pStyle w:val="af5"/>
      </w:pPr>
      <w:r>
        <w:t xml:space="preserve">Figure </w:t>
      </w:r>
      <w:r>
        <w:fldChar w:fldCharType="begin"/>
      </w:r>
      <w:r>
        <w:instrText xml:space="preserve"> SEQ Figure \* ARABIC </w:instrText>
      </w:r>
      <w:r>
        <w:fldChar w:fldCharType="separate"/>
      </w:r>
      <w:r w:rsidR="001B32A9">
        <w:rPr>
          <w:noProof/>
        </w:rPr>
        <w:t>6</w:t>
      </w:r>
      <w:r>
        <w:fldChar w:fldCharType="end"/>
      </w:r>
      <w:r>
        <w:t xml:space="preserve"> </w:t>
      </w:r>
      <w:r w:rsidR="003F49A2">
        <w:t>Network controlled PC5-DRX decision</w:t>
      </w:r>
    </w:p>
    <w:p w14:paraId="3BCA6314" w14:textId="4DED0E60" w:rsidR="00DD6451" w:rsidRDefault="003F49A2" w:rsidP="003F49A2">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9" w:name="_Toc54262142"/>
      <w:r>
        <w:rPr>
          <w:rFonts w:hint="eastAsia"/>
        </w:rPr>
        <w:t>F</w:t>
      </w:r>
      <w:r>
        <w:t xml:space="preserve">or RRC_CONNECTED </w:t>
      </w:r>
      <w:r w:rsidR="00142228">
        <w:t>Tx-</w:t>
      </w:r>
      <w:r>
        <w:t>UE, it is up to network</w:t>
      </w:r>
      <w:r w:rsidR="00142228">
        <w:t xml:space="preserve"> of Tx-UE</w:t>
      </w:r>
      <w:r>
        <w:t xml:space="preserve"> to decide on the PC5-DRX </w:t>
      </w:r>
      <w:r w:rsidR="00142228">
        <w:t>and send to Tx-UE</w:t>
      </w:r>
      <w:r>
        <w:t>, which further send the PC5-DRX parameter to Rx-UE.</w:t>
      </w:r>
      <w:bookmarkEnd w:id="19"/>
    </w:p>
    <w:p w14:paraId="23F501F2" w14:textId="49E72B17" w:rsidR="00142228" w:rsidRDefault="00142228" w:rsidP="0014222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0" w:name="_Toc54262143"/>
      <w:r>
        <w:rPr>
          <w:rFonts w:hint="eastAsia"/>
        </w:rPr>
        <w:t>F</w:t>
      </w:r>
      <w:r>
        <w:t xml:space="preserve">or RRC_CONNECTED </w:t>
      </w:r>
      <w:r>
        <w:t>R</w:t>
      </w:r>
      <w:r>
        <w:t xml:space="preserve">x-UE, </w:t>
      </w:r>
      <w:r>
        <w:t>Rx-UE would report the received PC5</w:t>
      </w:r>
      <w:r w:rsidR="004A32BD">
        <w:rPr>
          <w:rFonts w:hint="eastAsia"/>
        </w:rPr>
        <w:t>-DRX</w:t>
      </w:r>
      <w:r w:rsidR="004A32BD">
        <w:t xml:space="preserve"> parameter to network, for network to decide on the coordination between PC5-DRX and Uu-DRX</w:t>
      </w:r>
      <w:r>
        <w:t>.</w:t>
      </w:r>
      <w:bookmarkEnd w:id="20"/>
    </w:p>
    <w:p w14:paraId="0529C06C" w14:textId="77777777" w:rsidR="00DD6451" w:rsidRPr="00142228" w:rsidRDefault="00DD6451" w:rsidP="00891599"/>
    <w:p w14:paraId="121B23D8" w14:textId="77777777" w:rsidR="00D0573B" w:rsidRDefault="00D0573B">
      <w:pPr>
        <w:pStyle w:val="1"/>
      </w:pPr>
      <w:r>
        <w:t>Conclusion</w:t>
      </w:r>
    </w:p>
    <w:p w14:paraId="2FFF14A7" w14:textId="5748E441" w:rsidR="003F49A2" w:rsidRDefault="003F49A2">
      <w:r>
        <w:t>We have the following observations:</w:t>
      </w:r>
    </w:p>
    <w:p w14:paraId="2374CDBC" w14:textId="4B39E29E" w:rsidR="004A32BD" w:rsidRDefault="003F49A2">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54262133" w:history="1">
        <w:r w:rsidR="004A32BD" w:rsidRPr="00BE0ED1">
          <w:rPr>
            <w:rStyle w:val="a5"/>
            <w:noProof/>
          </w:rPr>
          <w:t>Observation 1</w:t>
        </w:r>
        <w:r w:rsidR="004A32BD">
          <w:rPr>
            <w:rFonts w:asciiTheme="minorHAnsi" w:eastAsiaTheme="minorEastAsia" w:hAnsiTheme="minorHAnsi" w:cstheme="minorBidi"/>
            <w:b w:val="0"/>
            <w:noProof/>
            <w:kern w:val="2"/>
            <w:sz w:val="21"/>
          </w:rPr>
          <w:tab/>
        </w:r>
        <w:r w:rsidR="004A32BD" w:rsidRPr="00BE0ED1">
          <w:rPr>
            <w:rStyle w:val="a5"/>
            <w:noProof/>
          </w:rPr>
          <w:t>Restrict sensing operation by DRX would violate the R16 design framework on TX-centric configuration, restrict the design DRX pattern and increase Tx/Rx collision probability.</w:t>
        </w:r>
      </w:hyperlink>
    </w:p>
    <w:p w14:paraId="53055CE5" w14:textId="510CEC2A" w:rsidR="004A32BD" w:rsidRDefault="004A32BD">
      <w:pPr>
        <w:pStyle w:val="TOC1"/>
        <w:rPr>
          <w:rFonts w:asciiTheme="minorHAnsi" w:eastAsiaTheme="minorEastAsia" w:hAnsiTheme="minorHAnsi" w:cstheme="minorBidi"/>
          <w:b w:val="0"/>
          <w:noProof/>
          <w:kern w:val="2"/>
          <w:sz w:val="21"/>
        </w:rPr>
      </w:pPr>
      <w:hyperlink w:anchor="_Toc54262134" w:history="1">
        <w:r w:rsidRPr="00BE0ED1">
          <w:rPr>
            <w:rStyle w:val="a5"/>
            <w:noProof/>
          </w:rPr>
          <w:t>Observation 2</w:t>
        </w:r>
        <w:r>
          <w:rPr>
            <w:rFonts w:asciiTheme="minorHAnsi" w:eastAsiaTheme="minorEastAsia" w:hAnsiTheme="minorHAnsi" w:cstheme="minorBidi"/>
            <w:b w:val="0"/>
            <w:noProof/>
            <w:kern w:val="2"/>
            <w:sz w:val="21"/>
          </w:rPr>
          <w:tab/>
        </w:r>
        <w:r w:rsidRPr="00BE0ED1">
          <w:rPr>
            <w:rStyle w:val="a5"/>
            <w:noProof/>
          </w:rPr>
          <w:t>Dynamic DRX based on inactivitytimer would cause packet loss to broadcast.</w:t>
        </w:r>
      </w:hyperlink>
    </w:p>
    <w:p w14:paraId="0FC98E7E" w14:textId="0923B66C" w:rsidR="004A32BD" w:rsidRDefault="004A32BD">
      <w:pPr>
        <w:pStyle w:val="TOC1"/>
        <w:rPr>
          <w:rFonts w:asciiTheme="minorHAnsi" w:eastAsiaTheme="minorEastAsia" w:hAnsiTheme="minorHAnsi" w:cstheme="minorBidi"/>
          <w:b w:val="0"/>
          <w:noProof/>
          <w:kern w:val="2"/>
          <w:sz w:val="21"/>
        </w:rPr>
      </w:pPr>
      <w:hyperlink w:anchor="_Toc54262135" w:history="1">
        <w:r w:rsidRPr="00BE0ED1">
          <w:rPr>
            <w:rStyle w:val="a5"/>
            <w:noProof/>
          </w:rPr>
          <w:t>Observation 3</w:t>
        </w:r>
        <w:r>
          <w:rPr>
            <w:rFonts w:asciiTheme="minorHAnsi" w:eastAsiaTheme="minorEastAsia" w:hAnsiTheme="minorHAnsi" w:cstheme="minorBidi"/>
            <w:b w:val="0"/>
            <w:noProof/>
            <w:kern w:val="2"/>
            <w:sz w:val="21"/>
          </w:rPr>
          <w:tab/>
        </w:r>
        <w:r w:rsidRPr="00BE0ED1">
          <w:rPr>
            <w:rStyle w:val="a5"/>
            <w:noProof/>
          </w:rPr>
          <w:t>On the one hand, PUCCH may trigger re-transmission scheduling. On the other hand, PUCCH may not be configured.</w:t>
        </w:r>
      </w:hyperlink>
    </w:p>
    <w:p w14:paraId="1E1D37A2" w14:textId="174A964D" w:rsidR="003F49A2" w:rsidRPr="003F49A2" w:rsidRDefault="003F49A2">
      <w:r>
        <w:fldChar w:fldCharType="end"/>
      </w:r>
    </w:p>
    <w:p w14:paraId="363AC2BA" w14:textId="4C4C8E62" w:rsidR="00D0573B" w:rsidRDefault="00D0573B">
      <w:r>
        <w:t>We have the following proposals:</w:t>
      </w:r>
    </w:p>
    <w:p w14:paraId="61E5DCF8" w14:textId="29175480" w:rsidR="004A32BD" w:rsidRDefault="00D0573B">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54262136" w:history="1">
        <w:r w:rsidR="004A32BD" w:rsidRPr="00464B2A">
          <w:rPr>
            <w:rStyle w:val="a5"/>
            <w:noProof/>
          </w:rPr>
          <w:t>Proposal 1</w:t>
        </w:r>
        <w:r w:rsidR="004A32BD">
          <w:rPr>
            <w:rFonts w:asciiTheme="minorHAnsi" w:eastAsiaTheme="minorEastAsia" w:hAnsiTheme="minorHAnsi" w:cstheme="minorBidi"/>
            <w:b w:val="0"/>
            <w:noProof/>
            <w:kern w:val="2"/>
            <w:sz w:val="21"/>
          </w:rPr>
          <w:tab/>
        </w:r>
        <w:r w:rsidR="004A32BD" w:rsidRPr="00464B2A">
          <w:rPr>
            <w:rStyle w:val="a5"/>
            <w:noProof/>
          </w:rPr>
          <w:t>RAN2 only focus on DRX design which does not need to restrict the sensing operation of the same UE, and leave the design of power efficient sensing to RAN1.</w:t>
        </w:r>
      </w:hyperlink>
    </w:p>
    <w:p w14:paraId="4A5B05E3" w14:textId="5A5C6FAA" w:rsidR="004A32BD" w:rsidRDefault="004A32BD">
      <w:pPr>
        <w:pStyle w:val="TOC1"/>
        <w:rPr>
          <w:rFonts w:asciiTheme="minorHAnsi" w:eastAsiaTheme="minorEastAsia" w:hAnsiTheme="minorHAnsi" w:cstheme="minorBidi"/>
          <w:b w:val="0"/>
          <w:noProof/>
          <w:kern w:val="2"/>
          <w:sz w:val="21"/>
        </w:rPr>
      </w:pPr>
      <w:hyperlink w:anchor="_Toc54262137" w:history="1">
        <w:r w:rsidRPr="00464B2A">
          <w:rPr>
            <w:rStyle w:val="a5"/>
            <w:noProof/>
          </w:rPr>
          <w:t>Proposal 2</w:t>
        </w:r>
        <w:r>
          <w:rPr>
            <w:rFonts w:asciiTheme="minorHAnsi" w:eastAsiaTheme="minorEastAsia" w:hAnsiTheme="minorHAnsi" w:cstheme="minorBidi"/>
            <w:b w:val="0"/>
            <w:noProof/>
            <w:kern w:val="2"/>
            <w:sz w:val="21"/>
          </w:rPr>
          <w:tab/>
        </w:r>
        <w:r w:rsidRPr="00464B2A">
          <w:rPr>
            <w:rStyle w:val="a5"/>
            <w:noProof/>
          </w:rPr>
          <w:t>For sidelink broadcast, DRX can be implemented by resource pool configuration which is sparse in time domain, i.e., no spec impact.</w:t>
        </w:r>
      </w:hyperlink>
    </w:p>
    <w:p w14:paraId="20FDAF9B" w14:textId="28EB18A3" w:rsidR="004A32BD" w:rsidRDefault="004A32BD">
      <w:pPr>
        <w:pStyle w:val="TOC1"/>
        <w:rPr>
          <w:rFonts w:asciiTheme="minorHAnsi" w:eastAsiaTheme="minorEastAsia" w:hAnsiTheme="minorHAnsi" w:cstheme="minorBidi"/>
          <w:b w:val="0"/>
          <w:noProof/>
          <w:kern w:val="2"/>
          <w:sz w:val="21"/>
        </w:rPr>
      </w:pPr>
      <w:hyperlink w:anchor="_Toc54262138" w:history="1">
        <w:r w:rsidRPr="00464B2A">
          <w:rPr>
            <w:rStyle w:val="a5"/>
            <w:noProof/>
          </w:rPr>
          <w:t>Proposal 3</w:t>
        </w:r>
        <w:r>
          <w:rPr>
            <w:rFonts w:asciiTheme="minorHAnsi" w:eastAsiaTheme="minorEastAsia" w:hAnsiTheme="minorHAnsi" w:cstheme="minorBidi"/>
            <w:b w:val="0"/>
            <w:noProof/>
            <w:kern w:val="2"/>
            <w:sz w:val="21"/>
          </w:rPr>
          <w:tab/>
        </w:r>
        <w:r w:rsidRPr="00464B2A">
          <w:rPr>
            <w:rStyle w:val="a5"/>
            <w:noProof/>
          </w:rPr>
          <w:t xml:space="preserve">For sidelink groupcast, DRX mechanism for broadcast can be used as baseline. FFS on whether an </w:t>
        </w:r>
        <w:r w:rsidRPr="00464B2A">
          <w:rPr>
            <w:rStyle w:val="a5"/>
            <w:i/>
            <w:noProof/>
            <w:lang w:eastAsia="ko-KR"/>
          </w:rPr>
          <w:t>drx-InactivityTimer</w:t>
        </w:r>
        <w:r w:rsidRPr="00464B2A">
          <w:rPr>
            <w:rStyle w:val="a5"/>
            <w:noProof/>
            <w:lang w:eastAsia="ko-KR"/>
          </w:rPr>
          <w:t xml:space="preserve"> like mechanism is needed.</w:t>
        </w:r>
      </w:hyperlink>
    </w:p>
    <w:p w14:paraId="3F46947E" w14:textId="163B72BF" w:rsidR="004A32BD" w:rsidRDefault="004A32BD">
      <w:pPr>
        <w:pStyle w:val="TOC1"/>
        <w:rPr>
          <w:rFonts w:asciiTheme="minorHAnsi" w:eastAsiaTheme="minorEastAsia" w:hAnsiTheme="minorHAnsi" w:cstheme="minorBidi"/>
          <w:b w:val="0"/>
          <w:noProof/>
          <w:kern w:val="2"/>
          <w:sz w:val="21"/>
        </w:rPr>
      </w:pPr>
      <w:hyperlink w:anchor="_Toc54262139" w:history="1">
        <w:r w:rsidRPr="00464B2A">
          <w:rPr>
            <w:rStyle w:val="a5"/>
            <w:noProof/>
          </w:rPr>
          <w:t>Proposal 4</w:t>
        </w:r>
        <w:r>
          <w:rPr>
            <w:rFonts w:asciiTheme="minorHAnsi" w:eastAsiaTheme="minorEastAsia" w:hAnsiTheme="minorHAnsi" w:cstheme="minorBidi"/>
            <w:b w:val="0"/>
            <w:noProof/>
            <w:kern w:val="2"/>
            <w:sz w:val="21"/>
          </w:rPr>
          <w:tab/>
        </w:r>
        <w:r w:rsidRPr="00464B2A">
          <w:rPr>
            <w:rStyle w:val="a5"/>
            <w:noProof/>
          </w:rPr>
          <w:t xml:space="preserve">For sidelink unicast, before unicast link establishment, </w:t>
        </w:r>
        <w:r w:rsidRPr="00464B2A">
          <w:rPr>
            <w:rStyle w:val="a5"/>
            <w:iCs/>
            <w:noProof/>
          </w:rPr>
          <w:t xml:space="preserve">Rx-UE is in sleep mode except for reception for DCR message, and enters into active time after receving DCR message until receiving dedicated DRX configuration via </w:t>
        </w:r>
        <w:r w:rsidRPr="00464B2A">
          <w:rPr>
            <w:rStyle w:val="a5"/>
            <w:i/>
            <w:iCs/>
            <w:noProof/>
          </w:rPr>
          <w:t>RRCReconfigurationSidelink.</w:t>
        </w:r>
      </w:hyperlink>
    </w:p>
    <w:p w14:paraId="11BB6EAF" w14:textId="05498CE3" w:rsidR="004A32BD" w:rsidRDefault="004A32BD">
      <w:pPr>
        <w:pStyle w:val="TOC1"/>
        <w:rPr>
          <w:rFonts w:asciiTheme="minorHAnsi" w:eastAsiaTheme="minorEastAsia" w:hAnsiTheme="minorHAnsi" w:cstheme="minorBidi"/>
          <w:b w:val="0"/>
          <w:noProof/>
          <w:kern w:val="2"/>
          <w:sz w:val="21"/>
        </w:rPr>
      </w:pPr>
      <w:hyperlink w:anchor="_Toc54262140" w:history="1">
        <w:r w:rsidRPr="00464B2A">
          <w:rPr>
            <w:rStyle w:val="a5"/>
            <w:noProof/>
          </w:rPr>
          <w:t>Proposal 5</w:t>
        </w:r>
        <w:r>
          <w:rPr>
            <w:rFonts w:asciiTheme="minorHAnsi" w:eastAsiaTheme="minorEastAsia" w:hAnsiTheme="minorHAnsi" w:cstheme="minorBidi"/>
            <w:b w:val="0"/>
            <w:noProof/>
            <w:kern w:val="2"/>
            <w:sz w:val="21"/>
          </w:rPr>
          <w:tab/>
        </w:r>
        <w:r w:rsidRPr="00464B2A">
          <w:rPr>
            <w:rStyle w:val="a5"/>
            <w:noProof/>
          </w:rPr>
          <w:t>For sidelink unicast, the reception of DCR follows the DRX for broadcast if it is sent in broadcast manner, and FFS on the DRX behaviour if it is sent in unicast manner.</w:t>
        </w:r>
      </w:hyperlink>
    </w:p>
    <w:p w14:paraId="5E91D8EF" w14:textId="50C7B4B7" w:rsidR="004A32BD" w:rsidRDefault="004A32BD">
      <w:pPr>
        <w:pStyle w:val="TOC1"/>
        <w:rPr>
          <w:rFonts w:asciiTheme="minorHAnsi" w:eastAsiaTheme="minorEastAsia" w:hAnsiTheme="minorHAnsi" w:cstheme="minorBidi"/>
          <w:b w:val="0"/>
          <w:noProof/>
          <w:kern w:val="2"/>
          <w:sz w:val="21"/>
        </w:rPr>
      </w:pPr>
      <w:hyperlink w:anchor="_Toc54262141" w:history="1">
        <w:r w:rsidRPr="00464B2A">
          <w:rPr>
            <w:rStyle w:val="a5"/>
            <w:noProof/>
          </w:rPr>
          <w:t>Proposal 6</w:t>
        </w:r>
        <w:r>
          <w:rPr>
            <w:rFonts w:asciiTheme="minorHAnsi" w:eastAsiaTheme="minorEastAsia" w:hAnsiTheme="minorHAnsi" w:cstheme="minorBidi"/>
            <w:b w:val="0"/>
            <w:noProof/>
            <w:kern w:val="2"/>
            <w:sz w:val="21"/>
          </w:rPr>
          <w:tab/>
        </w:r>
        <w:r w:rsidRPr="00464B2A">
          <w:rPr>
            <w:rStyle w:val="a5"/>
            <w:noProof/>
          </w:rPr>
          <w:t>Introduce DL DRX for SL scheduling mode-1, FFS on the behaviour for RTT timer and re-transmission timer when PUCCH is not configured.</w:t>
        </w:r>
      </w:hyperlink>
    </w:p>
    <w:p w14:paraId="1C3C2CDB" w14:textId="1F2D36AA" w:rsidR="004A32BD" w:rsidRDefault="004A32BD">
      <w:pPr>
        <w:pStyle w:val="TOC1"/>
        <w:rPr>
          <w:rFonts w:asciiTheme="minorHAnsi" w:eastAsiaTheme="minorEastAsia" w:hAnsiTheme="minorHAnsi" w:cstheme="minorBidi"/>
          <w:b w:val="0"/>
          <w:noProof/>
          <w:kern w:val="2"/>
          <w:sz w:val="21"/>
        </w:rPr>
      </w:pPr>
      <w:hyperlink w:anchor="_Toc54262142" w:history="1">
        <w:r w:rsidRPr="00464B2A">
          <w:rPr>
            <w:rStyle w:val="a5"/>
            <w:noProof/>
          </w:rPr>
          <w:t>Proposal 7</w:t>
        </w:r>
        <w:r>
          <w:rPr>
            <w:rFonts w:asciiTheme="minorHAnsi" w:eastAsiaTheme="minorEastAsia" w:hAnsiTheme="minorHAnsi" w:cstheme="minorBidi"/>
            <w:b w:val="0"/>
            <w:noProof/>
            <w:kern w:val="2"/>
            <w:sz w:val="21"/>
          </w:rPr>
          <w:tab/>
        </w:r>
        <w:r w:rsidRPr="00464B2A">
          <w:rPr>
            <w:rStyle w:val="a5"/>
            <w:noProof/>
          </w:rPr>
          <w:t>For RRC_CONNECTED Tx-UE, it is up to network of Tx-UE to decide on the PC5-DRX and send to Tx-UE, which further send the PC5-DRX parameter to Rx-UE.</w:t>
        </w:r>
      </w:hyperlink>
    </w:p>
    <w:p w14:paraId="4B9193D7" w14:textId="4C609C08" w:rsidR="004A32BD" w:rsidRDefault="004A32BD">
      <w:pPr>
        <w:pStyle w:val="TOC1"/>
        <w:rPr>
          <w:rFonts w:asciiTheme="minorHAnsi" w:eastAsiaTheme="minorEastAsia" w:hAnsiTheme="minorHAnsi" w:cstheme="minorBidi"/>
          <w:b w:val="0"/>
          <w:noProof/>
          <w:kern w:val="2"/>
          <w:sz w:val="21"/>
        </w:rPr>
      </w:pPr>
      <w:hyperlink w:anchor="_Toc54262143" w:history="1">
        <w:r w:rsidRPr="00464B2A">
          <w:rPr>
            <w:rStyle w:val="a5"/>
            <w:noProof/>
          </w:rPr>
          <w:t>Proposal 8</w:t>
        </w:r>
        <w:r>
          <w:rPr>
            <w:rFonts w:asciiTheme="minorHAnsi" w:eastAsiaTheme="minorEastAsia" w:hAnsiTheme="minorHAnsi" w:cstheme="minorBidi"/>
            <w:b w:val="0"/>
            <w:noProof/>
            <w:kern w:val="2"/>
            <w:sz w:val="21"/>
          </w:rPr>
          <w:tab/>
        </w:r>
        <w:r w:rsidRPr="00464B2A">
          <w:rPr>
            <w:rStyle w:val="a5"/>
            <w:noProof/>
          </w:rPr>
          <w:t>For RRC_CONNECTED Rx-UE, Rx-UE would report the received PC5-DRX parameter to network, for network to decide on the coordination between PC5-DRX and Uu-DRX.</w:t>
        </w:r>
      </w:hyperlink>
    </w:p>
    <w:p w14:paraId="3BAB227A" w14:textId="5040D2DA" w:rsidR="00D0573B" w:rsidRDefault="00D0573B">
      <w:r>
        <w:fldChar w:fldCharType="end"/>
      </w:r>
    </w:p>
    <w:p w14:paraId="2F566ED3" w14:textId="77777777" w:rsidR="00D0573B" w:rsidRDefault="00D0573B">
      <w:pPr>
        <w:rPr>
          <w:b/>
          <w:bCs/>
        </w:rPr>
      </w:pPr>
    </w:p>
    <w:p w14:paraId="21E65997" w14:textId="77777777" w:rsidR="00D0573B" w:rsidRDefault="00D0573B">
      <w:pPr>
        <w:pStyle w:val="1"/>
      </w:pPr>
      <w:bookmarkStart w:id="21" w:name="_In-sequence_SDU_delivery"/>
      <w:bookmarkStart w:id="22" w:name="_Ref189809556"/>
      <w:bookmarkStart w:id="23" w:name="_Ref174151459"/>
      <w:bookmarkStart w:id="24" w:name="_Ref450865335"/>
      <w:bookmarkEnd w:id="21"/>
      <w:r>
        <w:rPr>
          <w:rFonts w:hint="eastAsia"/>
        </w:rPr>
        <w:t>Reference</w:t>
      </w:r>
      <w:bookmarkEnd w:id="22"/>
      <w:bookmarkEnd w:id="23"/>
      <w:bookmarkEnd w:id="24"/>
    </w:p>
    <w:p w14:paraId="1D07AD88" w14:textId="30555E10" w:rsidR="00D0573B" w:rsidRDefault="004333BF" w:rsidP="001F6031">
      <w:pPr>
        <w:numPr>
          <w:ilvl w:val="0"/>
          <w:numId w:val="12"/>
        </w:numPr>
        <w:rPr>
          <w:lang w:val="en-US"/>
        </w:rPr>
      </w:pPr>
      <w:bookmarkStart w:id="25" w:name="_Ref32829969"/>
      <w:r w:rsidRPr="004333BF">
        <w:rPr>
          <w:lang w:val="en-US"/>
        </w:rPr>
        <w:t>3GPP RP-</w:t>
      </w:r>
      <w:r w:rsidR="006E01AD">
        <w:rPr>
          <w:lang w:val="en-US"/>
        </w:rPr>
        <w:t>201516</w:t>
      </w:r>
      <w:r w:rsidRPr="004333BF">
        <w:rPr>
          <w:lang w:val="en-US"/>
        </w:rPr>
        <w:t xml:space="preserve"> "</w:t>
      </w:r>
      <w:r w:rsidR="006E01AD" w:rsidRPr="006E01AD">
        <w:t xml:space="preserve"> </w:t>
      </w:r>
      <w:r w:rsidR="006E01AD" w:rsidRPr="006E01AD">
        <w:rPr>
          <w:lang w:val="en-US"/>
        </w:rPr>
        <w:t xml:space="preserve">WID revision: NR sidelink enhancement </w:t>
      </w:r>
      <w:r w:rsidRPr="004333BF">
        <w:rPr>
          <w:lang w:val="en-US"/>
        </w:rPr>
        <w:t>".</w:t>
      </w:r>
      <w:bookmarkEnd w:id="25"/>
    </w:p>
    <w:sectPr w:rsidR="00D0573B">
      <w:footerReference w:type="default" r:id="rId2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0507B" w14:textId="77777777" w:rsidR="008F5F33" w:rsidRDefault="008F5F33">
      <w:pPr>
        <w:spacing w:after="0"/>
      </w:pPr>
      <w:r>
        <w:separator/>
      </w:r>
    </w:p>
  </w:endnote>
  <w:endnote w:type="continuationSeparator" w:id="0">
    <w:p w14:paraId="7DFF840E" w14:textId="77777777" w:rsidR="008F5F33" w:rsidRDefault="008F5F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754440" w:rsidRDefault="00754440">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15426" w14:textId="77777777" w:rsidR="008F5F33" w:rsidRDefault="008F5F33">
      <w:pPr>
        <w:spacing w:after="0"/>
      </w:pPr>
      <w:r>
        <w:separator/>
      </w:r>
    </w:p>
  </w:footnote>
  <w:footnote w:type="continuationSeparator" w:id="0">
    <w:p w14:paraId="55FC26E8" w14:textId="77777777" w:rsidR="008F5F33" w:rsidRDefault="008F5F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846ADE6"/>
    <w:multiLevelType w:val="singleLevel"/>
    <w:tmpl w:val="D846ADE6"/>
    <w:lvl w:ilvl="0">
      <w:start w:val="1"/>
      <w:numFmt w:val="decimal"/>
      <w:lvlText w:val="Proposal %1"/>
      <w:lvlJc w:val="left"/>
      <w:pPr>
        <w:tabs>
          <w:tab w:val="num" w:pos="420"/>
        </w:tabs>
        <w:ind w:left="850" w:hanging="425"/>
      </w:pPr>
      <w:rPr>
        <w:rFonts w:ascii="Arial" w:hAnsi="Arial" w:hint="default"/>
        <w:b/>
      </w:r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1A0930"/>
    <w:multiLevelType w:val="hybridMultilevel"/>
    <w:tmpl w:val="CE0A11D8"/>
    <w:lvl w:ilvl="0" w:tplc="341C6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C7512F"/>
    <w:multiLevelType w:val="hybridMultilevel"/>
    <w:tmpl w:val="7B7A7668"/>
    <w:lvl w:ilvl="0" w:tplc="1822463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025992"/>
    <w:multiLevelType w:val="hybridMultilevel"/>
    <w:tmpl w:val="5B040D88"/>
    <w:lvl w:ilvl="0" w:tplc="C634626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680CD0"/>
    <w:multiLevelType w:val="hybridMultilevel"/>
    <w:tmpl w:val="846EF090"/>
    <w:lvl w:ilvl="0" w:tplc="0409000F">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EC05F2"/>
    <w:multiLevelType w:val="multilevel"/>
    <w:tmpl w:val="87ECE66E"/>
    <w:lvl w:ilvl="0">
      <w:start w:val="1"/>
      <w:numFmt w:val="upperLetter"/>
      <w:lvlText w:val="%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6576994"/>
    <w:multiLevelType w:val="hybridMultilevel"/>
    <w:tmpl w:val="D2BAADAA"/>
    <w:lvl w:ilvl="0" w:tplc="0F1CF7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B475B44"/>
    <w:multiLevelType w:val="hybridMultilevel"/>
    <w:tmpl w:val="61DEE416"/>
    <w:lvl w:ilvl="0" w:tplc="C9B8506A">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6294C32"/>
    <w:multiLevelType w:val="hybridMultilevel"/>
    <w:tmpl w:val="C9CE7270"/>
    <w:lvl w:ilvl="0" w:tplc="E3D02EE8">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8C1987"/>
    <w:multiLevelType w:val="hybridMultilevel"/>
    <w:tmpl w:val="A62A0E14"/>
    <w:lvl w:ilvl="0" w:tplc="604E243E">
      <w:start w:val="1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6"/>
  </w:num>
  <w:num w:numId="3">
    <w:abstractNumId w:val="8"/>
  </w:num>
  <w:num w:numId="4">
    <w:abstractNumId w:val="11"/>
  </w:num>
  <w:num w:numId="5">
    <w:abstractNumId w:val="7"/>
  </w:num>
  <w:num w:numId="6">
    <w:abstractNumId w:val="10"/>
  </w:num>
  <w:num w:numId="7">
    <w:abstractNumId w:val="9"/>
  </w:num>
  <w:num w:numId="8">
    <w:abstractNumId w:val="14"/>
  </w:num>
  <w:num w:numId="9">
    <w:abstractNumId w:val="25"/>
  </w:num>
  <w:num w:numId="10">
    <w:abstractNumId w:val="15"/>
  </w:num>
  <w:num w:numId="11">
    <w:abstractNumId w:val="24"/>
  </w:num>
  <w:num w:numId="12">
    <w:abstractNumId w:val="13"/>
  </w:num>
  <w:num w:numId="13">
    <w:abstractNumId w:val="17"/>
  </w:num>
  <w:num w:numId="14">
    <w:abstractNumId w:val="20"/>
  </w:num>
  <w:num w:numId="15">
    <w:abstractNumId w:val="23"/>
  </w:num>
  <w:num w:numId="16">
    <w:abstractNumId w:val="2"/>
  </w:num>
  <w:num w:numId="17">
    <w:abstractNumId w:val="18"/>
  </w:num>
  <w:num w:numId="18">
    <w:abstractNumId w:val="12"/>
  </w:num>
  <w:num w:numId="19">
    <w:abstractNumId w:val="22"/>
  </w:num>
  <w:num w:numId="20">
    <w:abstractNumId w:val="6"/>
  </w:num>
  <w:num w:numId="21">
    <w:abstractNumId w:val="1"/>
  </w:num>
  <w:num w:numId="22">
    <w:abstractNumId w:val="3"/>
  </w:num>
  <w:num w:numId="23">
    <w:abstractNumId w:val="19"/>
  </w:num>
  <w:num w:numId="24">
    <w:abstractNumId w:val="21"/>
  </w:num>
  <w:num w:numId="25">
    <w:abstractNumId w:val="5"/>
  </w:num>
  <w:num w:numId="26">
    <w:abstractNumId w:val="1"/>
  </w:num>
  <w:num w:numId="27">
    <w:abstractNumId w:val="1"/>
  </w:num>
  <w:num w:numId="28">
    <w:abstractNumId w:val="1"/>
  </w:num>
  <w:num w:numId="29">
    <w:abstractNumId w:val="0"/>
  </w:num>
  <w:num w:numId="30">
    <w:abstractNumId w:val="14"/>
  </w:num>
  <w:num w:numId="31">
    <w:abstractNumId w:val="4"/>
  </w:num>
  <w:num w:numId="32">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gFAK/UxCktAAAA"/>
  </w:docVars>
  <w:rsids>
    <w:rsidRoot w:val="002804D3"/>
    <w:rsid w:val="000006E1"/>
    <w:rsid w:val="00000EBA"/>
    <w:rsid w:val="000013AA"/>
    <w:rsid w:val="00001757"/>
    <w:rsid w:val="00001D15"/>
    <w:rsid w:val="00001EE9"/>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30CF"/>
    <w:rsid w:val="000344AF"/>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97724"/>
    <w:rsid w:val="000A0F3C"/>
    <w:rsid w:val="000A1B7B"/>
    <w:rsid w:val="000A2482"/>
    <w:rsid w:val="000A2A75"/>
    <w:rsid w:val="000A325B"/>
    <w:rsid w:val="000A3539"/>
    <w:rsid w:val="000A3D85"/>
    <w:rsid w:val="000A488C"/>
    <w:rsid w:val="000A56F2"/>
    <w:rsid w:val="000A69D3"/>
    <w:rsid w:val="000A712A"/>
    <w:rsid w:val="000B190F"/>
    <w:rsid w:val="000B1999"/>
    <w:rsid w:val="000B1AB5"/>
    <w:rsid w:val="000B1E14"/>
    <w:rsid w:val="000B2372"/>
    <w:rsid w:val="000B2467"/>
    <w:rsid w:val="000B2719"/>
    <w:rsid w:val="000B276C"/>
    <w:rsid w:val="000B294C"/>
    <w:rsid w:val="000B3A8F"/>
    <w:rsid w:val="000B3B7A"/>
    <w:rsid w:val="000B3D7A"/>
    <w:rsid w:val="000B454B"/>
    <w:rsid w:val="000B4AB9"/>
    <w:rsid w:val="000B4E5C"/>
    <w:rsid w:val="000B52F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61B"/>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2228"/>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2A9"/>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58E2"/>
    <w:rsid w:val="001E7AED"/>
    <w:rsid w:val="001F0CCF"/>
    <w:rsid w:val="001F3916"/>
    <w:rsid w:val="001F3DC2"/>
    <w:rsid w:val="001F54C5"/>
    <w:rsid w:val="001F6031"/>
    <w:rsid w:val="001F6452"/>
    <w:rsid w:val="001F662C"/>
    <w:rsid w:val="001F7074"/>
    <w:rsid w:val="001F780C"/>
    <w:rsid w:val="001F7A7C"/>
    <w:rsid w:val="00200490"/>
    <w:rsid w:val="00200F95"/>
    <w:rsid w:val="00201F3A"/>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430C"/>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A95"/>
    <w:rsid w:val="00267C83"/>
    <w:rsid w:val="002700A1"/>
    <w:rsid w:val="0027017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A90"/>
    <w:rsid w:val="00280D01"/>
    <w:rsid w:val="00280DC2"/>
    <w:rsid w:val="0028172C"/>
    <w:rsid w:val="00282041"/>
    <w:rsid w:val="0028280A"/>
    <w:rsid w:val="00284B82"/>
    <w:rsid w:val="00284D3F"/>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3"/>
    <w:rsid w:val="002B333E"/>
    <w:rsid w:val="002B365F"/>
    <w:rsid w:val="002B3E70"/>
    <w:rsid w:val="002B3EA2"/>
    <w:rsid w:val="002B3F79"/>
    <w:rsid w:val="002B4251"/>
    <w:rsid w:val="002B735F"/>
    <w:rsid w:val="002B7A2E"/>
    <w:rsid w:val="002B7E4C"/>
    <w:rsid w:val="002C0D71"/>
    <w:rsid w:val="002C0F8B"/>
    <w:rsid w:val="002C3A31"/>
    <w:rsid w:val="002C3EF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175"/>
    <w:rsid w:val="00350337"/>
    <w:rsid w:val="0035058D"/>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49A2"/>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2BD"/>
    <w:rsid w:val="004A3D72"/>
    <w:rsid w:val="004A64FA"/>
    <w:rsid w:val="004B09A0"/>
    <w:rsid w:val="004B1FA5"/>
    <w:rsid w:val="004B254E"/>
    <w:rsid w:val="004B2B6D"/>
    <w:rsid w:val="004B32A3"/>
    <w:rsid w:val="004B5C2F"/>
    <w:rsid w:val="004B72FC"/>
    <w:rsid w:val="004B7C0C"/>
    <w:rsid w:val="004C005B"/>
    <w:rsid w:val="004C089A"/>
    <w:rsid w:val="004C1FD8"/>
    <w:rsid w:val="004C3898"/>
    <w:rsid w:val="004C4246"/>
    <w:rsid w:val="004C49D0"/>
    <w:rsid w:val="004C57ED"/>
    <w:rsid w:val="004C6233"/>
    <w:rsid w:val="004C6FC1"/>
    <w:rsid w:val="004D1E7F"/>
    <w:rsid w:val="004D1F5A"/>
    <w:rsid w:val="004D22F6"/>
    <w:rsid w:val="004D33EF"/>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71E"/>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F87"/>
    <w:rsid w:val="00584D30"/>
    <w:rsid w:val="00585C92"/>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35D7"/>
    <w:rsid w:val="005B3874"/>
    <w:rsid w:val="005B392A"/>
    <w:rsid w:val="005B3AA3"/>
    <w:rsid w:val="005B3E9F"/>
    <w:rsid w:val="005B43C4"/>
    <w:rsid w:val="005B44FC"/>
    <w:rsid w:val="005B50DB"/>
    <w:rsid w:val="005B6F83"/>
    <w:rsid w:val="005C0A0D"/>
    <w:rsid w:val="005C1A97"/>
    <w:rsid w:val="005C3B16"/>
    <w:rsid w:val="005C49DE"/>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F14"/>
    <w:rsid w:val="00605419"/>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2BE2"/>
    <w:rsid w:val="00683E3F"/>
    <w:rsid w:val="00683ECE"/>
    <w:rsid w:val="00684C20"/>
    <w:rsid w:val="00685AF4"/>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B4"/>
    <w:rsid w:val="006C22F4"/>
    <w:rsid w:val="006C380A"/>
    <w:rsid w:val="006C49AF"/>
    <w:rsid w:val="006C5EC9"/>
    <w:rsid w:val="006C6028"/>
    <w:rsid w:val="006C6059"/>
    <w:rsid w:val="006C6949"/>
    <w:rsid w:val="006C7522"/>
    <w:rsid w:val="006C79D7"/>
    <w:rsid w:val="006D04D1"/>
    <w:rsid w:val="006D47BE"/>
    <w:rsid w:val="006D4C6B"/>
    <w:rsid w:val="006D504F"/>
    <w:rsid w:val="006D5DC1"/>
    <w:rsid w:val="006D65C2"/>
    <w:rsid w:val="006D6F08"/>
    <w:rsid w:val="006D77D9"/>
    <w:rsid w:val="006E01AD"/>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5490"/>
    <w:rsid w:val="0078591D"/>
    <w:rsid w:val="0078701F"/>
    <w:rsid w:val="007878D1"/>
    <w:rsid w:val="00787C29"/>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5FE"/>
    <w:rsid w:val="007E5EFF"/>
    <w:rsid w:val="007E7091"/>
    <w:rsid w:val="007E736D"/>
    <w:rsid w:val="007E7F7C"/>
    <w:rsid w:val="007F22C6"/>
    <w:rsid w:val="007F3D18"/>
    <w:rsid w:val="007F427F"/>
    <w:rsid w:val="007F5BAF"/>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50585"/>
    <w:rsid w:val="008516F5"/>
    <w:rsid w:val="008528D8"/>
    <w:rsid w:val="00853FD9"/>
    <w:rsid w:val="0085566A"/>
    <w:rsid w:val="00855A9E"/>
    <w:rsid w:val="00856911"/>
    <w:rsid w:val="00856F80"/>
    <w:rsid w:val="008571C1"/>
    <w:rsid w:val="00857F50"/>
    <w:rsid w:val="008617AC"/>
    <w:rsid w:val="0086247C"/>
    <w:rsid w:val="0086318D"/>
    <w:rsid w:val="00865BAC"/>
    <w:rsid w:val="00865C41"/>
    <w:rsid w:val="008677FD"/>
    <w:rsid w:val="008678F2"/>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5F33"/>
    <w:rsid w:val="008F6029"/>
    <w:rsid w:val="008F662F"/>
    <w:rsid w:val="009000FD"/>
    <w:rsid w:val="00902327"/>
    <w:rsid w:val="00902350"/>
    <w:rsid w:val="009032D3"/>
    <w:rsid w:val="0090336B"/>
    <w:rsid w:val="009053AA"/>
    <w:rsid w:val="009067C8"/>
    <w:rsid w:val="00906939"/>
    <w:rsid w:val="00910A74"/>
    <w:rsid w:val="00910B7D"/>
    <w:rsid w:val="00911DFB"/>
    <w:rsid w:val="00913063"/>
    <w:rsid w:val="0091311E"/>
    <w:rsid w:val="009139D9"/>
    <w:rsid w:val="00914AD8"/>
    <w:rsid w:val="00916079"/>
    <w:rsid w:val="00917CE9"/>
    <w:rsid w:val="00920BF2"/>
    <w:rsid w:val="00920DCC"/>
    <w:rsid w:val="009210EF"/>
    <w:rsid w:val="00921D86"/>
    <w:rsid w:val="00922010"/>
    <w:rsid w:val="00923EF6"/>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3E9D"/>
    <w:rsid w:val="0097603D"/>
    <w:rsid w:val="00976949"/>
    <w:rsid w:val="00980477"/>
    <w:rsid w:val="009812FF"/>
    <w:rsid w:val="00981DED"/>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0794"/>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A56"/>
    <w:rsid w:val="00A440D0"/>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2867"/>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9A3"/>
    <w:rsid w:val="00AB0B21"/>
    <w:rsid w:val="00AB0BC8"/>
    <w:rsid w:val="00AB11CA"/>
    <w:rsid w:val="00AB14D9"/>
    <w:rsid w:val="00AB1616"/>
    <w:rsid w:val="00AB19AE"/>
    <w:rsid w:val="00AB1FE5"/>
    <w:rsid w:val="00AB2057"/>
    <w:rsid w:val="00AB2ECF"/>
    <w:rsid w:val="00AB349D"/>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52E5B"/>
    <w:rsid w:val="00B5336F"/>
    <w:rsid w:val="00B536D4"/>
    <w:rsid w:val="00B54340"/>
    <w:rsid w:val="00B61138"/>
    <w:rsid w:val="00B61834"/>
    <w:rsid w:val="00B6253B"/>
    <w:rsid w:val="00B6329B"/>
    <w:rsid w:val="00B63A04"/>
    <w:rsid w:val="00B6408C"/>
    <w:rsid w:val="00B64CBD"/>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36F"/>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047B"/>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31FC"/>
    <w:rsid w:val="00C45066"/>
    <w:rsid w:val="00C47623"/>
    <w:rsid w:val="00C4795B"/>
    <w:rsid w:val="00C50227"/>
    <w:rsid w:val="00C516E0"/>
    <w:rsid w:val="00C53FBF"/>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628A"/>
    <w:rsid w:val="00CC7B45"/>
    <w:rsid w:val="00CC7F71"/>
    <w:rsid w:val="00CD0A37"/>
    <w:rsid w:val="00CD1188"/>
    <w:rsid w:val="00CD2ED1"/>
    <w:rsid w:val="00CD337B"/>
    <w:rsid w:val="00CD4628"/>
    <w:rsid w:val="00CD67BA"/>
    <w:rsid w:val="00CD6F1E"/>
    <w:rsid w:val="00CE0424"/>
    <w:rsid w:val="00CE2030"/>
    <w:rsid w:val="00CE2C2F"/>
    <w:rsid w:val="00CE2DE8"/>
    <w:rsid w:val="00CE4AD2"/>
    <w:rsid w:val="00CE4EBA"/>
    <w:rsid w:val="00CE50EE"/>
    <w:rsid w:val="00CE5650"/>
    <w:rsid w:val="00CE66B4"/>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708B0"/>
    <w:rsid w:val="00D70D3B"/>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F09"/>
    <w:rsid w:val="00DC15B8"/>
    <w:rsid w:val="00DC213E"/>
    <w:rsid w:val="00DC2D36"/>
    <w:rsid w:val="00DC4604"/>
    <w:rsid w:val="00DC47CE"/>
    <w:rsid w:val="00DC53EF"/>
    <w:rsid w:val="00DC6627"/>
    <w:rsid w:val="00DD0342"/>
    <w:rsid w:val="00DD0610"/>
    <w:rsid w:val="00DD162F"/>
    <w:rsid w:val="00DD184D"/>
    <w:rsid w:val="00DD272F"/>
    <w:rsid w:val="00DD2D64"/>
    <w:rsid w:val="00DD5895"/>
    <w:rsid w:val="00DD61F3"/>
    <w:rsid w:val="00DD6451"/>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E3B"/>
    <w:rsid w:val="00E57532"/>
    <w:rsid w:val="00E57565"/>
    <w:rsid w:val="00E577A3"/>
    <w:rsid w:val="00E57BCB"/>
    <w:rsid w:val="00E61D41"/>
    <w:rsid w:val="00E63838"/>
    <w:rsid w:val="00E64434"/>
    <w:rsid w:val="00E6645E"/>
    <w:rsid w:val="00E67C51"/>
    <w:rsid w:val="00E70446"/>
    <w:rsid w:val="00E70887"/>
    <w:rsid w:val="00E7233A"/>
    <w:rsid w:val="00E72EFC"/>
    <w:rsid w:val="00E7418E"/>
    <w:rsid w:val="00E7476F"/>
    <w:rsid w:val="00E74EF5"/>
    <w:rsid w:val="00E758EC"/>
    <w:rsid w:val="00E76517"/>
    <w:rsid w:val="00E768EA"/>
    <w:rsid w:val="00E76AA8"/>
    <w:rsid w:val="00E76B2B"/>
    <w:rsid w:val="00E7721C"/>
    <w:rsid w:val="00E774DD"/>
    <w:rsid w:val="00E80BFF"/>
    <w:rsid w:val="00E8234C"/>
    <w:rsid w:val="00E82DEF"/>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575"/>
    <w:rsid w:val="00E94F8A"/>
    <w:rsid w:val="00E959CF"/>
    <w:rsid w:val="00E95F1C"/>
    <w:rsid w:val="00E96A1C"/>
    <w:rsid w:val="00E96B49"/>
    <w:rsid w:val="00E97612"/>
    <w:rsid w:val="00E97AFB"/>
    <w:rsid w:val="00EA243A"/>
    <w:rsid w:val="00EA2574"/>
    <w:rsid w:val="00EA2EE5"/>
    <w:rsid w:val="00EA2F5B"/>
    <w:rsid w:val="00EA49DF"/>
    <w:rsid w:val="00EA5FF7"/>
    <w:rsid w:val="00EA632D"/>
    <w:rsid w:val="00EA6ED4"/>
    <w:rsid w:val="00EA7A41"/>
    <w:rsid w:val="00EB077B"/>
    <w:rsid w:val="00EB1D21"/>
    <w:rsid w:val="00EB399E"/>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C740B"/>
    <w:rsid w:val="00ED0393"/>
    <w:rsid w:val="00ED1006"/>
    <w:rsid w:val="00ED1895"/>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4590"/>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1FE"/>
    <w:rsid w:val="00F23200"/>
    <w:rsid w:val="00F2345B"/>
    <w:rsid w:val="00F236BD"/>
    <w:rsid w:val="00F2376F"/>
    <w:rsid w:val="00F2388F"/>
    <w:rsid w:val="00F243D8"/>
    <w:rsid w:val="00F25C10"/>
    <w:rsid w:val="00F2770B"/>
    <w:rsid w:val="00F2794A"/>
    <w:rsid w:val="00F30099"/>
    <w:rsid w:val="00F30450"/>
    <w:rsid w:val="00F30828"/>
    <w:rsid w:val="00F313D6"/>
    <w:rsid w:val="00F32D13"/>
    <w:rsid w:val="00F34567"/>
    <w:rsid w:val="00F345DC"/>
    <w:rsid w:val="00F3530A"/>
    <w:rsid w:val="00F400E4"/>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2AB"/>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afd">
    <w:name w:val="Normal (Web)"/>
    <w:basedOn w:val="a0"/>
    <w:uiPriority w:val="99"/>
    <w:semiHidden/>
    <w:unhideWhenUsed/>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640BF5-AC48-4907-9855-E72A57B98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1008</TotalTime>
  <Pages>7</Pages>
  <Words>2281</Words>
  <Characters>13004</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15255</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cp:lastModifiedBy>
  <cp:revision>9</cp:revision>
  <cp:lastPrinted>2008-01-31T16:09:00Z</cp:lastPrinted>
  <dcterms:created xsi:type="dcterms:W3CDTF">2020-09-23T10:20:00Z</dcterms:created>
  <dcterms:modified xsi:type="dcterms:W3CDTF">2020-10-22T04:30:00Z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